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4B4" w:rsidRPr="00F829AB" w:rsidRDefault="000264B4" w:rsidP="008614FD">
      <w:pPr>
        <w:tabs>
          <w:tab w:val="left" w:pos="7665"/>
        </w:tabs>
        <w:ind w:left="0"/>
        <w:rPr>
          <w:rFonts w:ascii="Trebuchet MS" w:hAnsi="Trebuchet MS"/>
          <w:b/>
        </w:rPr>
      </w:pPr>
    </w:p>
    <w:p w:rsidR="009B2C38" w:rsidRPr="00F829AB" w:rsidRDefault="009B2C38" w:rsidP="008614FD">
      <w:pPr>
        <w:tabs>
          <w:tab w:val="left" w:pos="7665"/>
        </w:tabs>
        <w:ind w:left="0"/>
        <w:rPr>
          <w:rFonts w:ascii="Trebuchet MS" w:hAnsi="Trebuchet MS"/>
          <w:b/>
        </w:rPr>
      </w:pPr>
    </w:p>
    <w:p w:rsidR="009B2C38" w:rsidRPr="00F829AB" w:rsidRDefault="009B2C38" w:rsidP="008614FD">
      <w:pPr>
        <w:tabs>
          <w:tab w:val="left" w:pos="7665"/>
        </w:tabs>
        <w:ind w:left="0"/>
        <w:rPr>
          <w:rFonts w:ascii="Trebuchet MS" w:hAnsi="Trebuchet MS"/>
          <w:b/>
        </w:rPr>
      </w:pPr>
    </w:p>
    <w:p w:rsidR="00D235BA" w:rsidRPr="00F829AB" w:rsidRDefault="00D235BA" w:rsidP="008614FD">
      <w:pPr>
        <w:tabs>
          <w:tab w:val="left" w:pos="7665"/>
        </w:tabs>
        <w:ind w:left="0"/>
        <w:rPr>
          <w:rFonts w:ascii="Trebuchet MS" w:hAnsi="Trebuchet MS"/>
          <w:b/>
        </w:rPr>
      </w:pPr>
    </w:p>
    <w:p w:rsidR="00525389" w:rsidRPr="00F829AB" w:rsidRDefault="00525389" w:rsidP="00525389">
      <w:pPr>
        <w:pStyle w:val="NoSpacing"/>
        <w:jc w:val="center"/>
        <w:rPr>
          <w:rFonts w:ascii="Trebuchet MS" w:hAnsi="Trebuchet MS"/>
          <w:b/>
        </w:rPr>
      </w:pPr>
      <w:r w:rsidRPr="00F829AB">
        <w:rPr>
          <w:rFonts w:ascii="Trebuchet MS" w:hAnsi="Trebuchet MS"/>
          <w:b/>
        </w:rPr>
        <w:t>REFERAT DE APROBARE</w:t>
      </w:r>
    </w:p>
    <w:p w:rsidR="00006798" w:rsidRPr="00F829AB" w:rsidRDefault="003338B1" w:rsidP="00B04A80">
      <w:pPr>
        <w:jc w:val="center"/>
        <w:rPr>
          <w:rFonts w:ascii="Trebuchet MS" w:eastAsia="Times New Roman" w:hAnsi="Trebuchet MS"/>
          <w:b/>
        </w:rPr>
      </w:pPr>
      <w:r>
        <w:rPr>
          <w:rFonts w:ascii="Trebuchet MS" w:eastAsia="Times New Roman" w:hAnsi="Trebuchet MS"/>
          <w:b/>
        </w:rPr>
        <w:t>a proiectului de Ordin al P</w:t>
      </w:r>
      <w:r w:rsidR="00525389" w:rsidRPr="00F829AB">
        <w:rPr>
          <w:rFonts w:ascii="Trebuchet MS" w:eastAsia="Times New Roman" w:hAnsi="Trebuchet MS"/>
          <w:b/>
        </w:rPr>
        <w:t xml:space="preserve">reședintelui Agenției Naționale a Funcționarilor Publici </w:t>
      </w:r>
      <w:r w:rsidR="00B04A80" w:rsidRPr="00F829AB">
        <w:rPr>
          <w:rFonts w:ascii="Trebuchet MS" w:hAnsi="Trebuchet MS"/>
          <w:b/>
        </w:rPr>
        <w:t>pentru modificarea și completarea Anexei la Ordinul Președintelui Agenției Naționale a Funcționarilor Publici nr. 72/17.01.2023 pentru aprobarea formatului standard al informațiilor referitoare la raportul de serviciu al funcționarului public</w:t>
      </w:r>
    </w:p>
    <w:p w:rsidR="009B2C38" w:rsidRPr="00F829AB" w:rsidRDefault="009B2C38" w:rsidP="00525389">
      <w:pPr>
        <w:tabs>
          <w:tab w:val="center" w:pos="4535"/>
          <w:tab w:val="right" w:pos="9072"/>
        </w:tabs>
        <w:jc w:val="center"/>
        <w:rPr>
          <w:rFonts w:ascii="Trebuchet MS" w:eastAsia="Times New Roman" w:hAnsi="Trebuchet MS"/>
          <w:b/>
        </w:rPr>
      </w:pPr>
    </w:p>
    <w:p w:rsidR="00C93317" w:rsidRPr="00F829AB" w:rsidRDefault="00C93317" w:rsidP="007D15E3">
      <w:pPr>
        <w:tabs>
          <w:tab w:val="center" w:pos="4535"/>
          <w:tab w:val="right" w:pos="9072"/>
        </w:tabs>
        <w:jc w:val="center"/>
        <w:rPr>
          <w:rFonts w:ascii="Trebuchet MS" w:eastAsia="Times New Roman" w:hAnsi="Trebuchet MS"/>
          <w:b/>
        </w:rPr>
      </w:pPr>
    </w:p>
    <w:p w:rsidR="003E47FA" w:rsidRPr="00F829AB" w:rsidRDefault="00817AAF" w:rsidP="00D235BA">
      <w:pPr>
        <w:ind w:right="-142" w:firstLine="567"/>
        <w:rPr>
          <w:rFonts w:ascii="Trebuchet MS" w:eastAsia="Times New Roman" w:hAnsi="Trebuchet MS"/>
        </w:rPr>
      </w:pPr>
      <w:r w:rsidRPr="00F829AB">
        <w:rPr>
          <w:rFonts w:ascii="Trebuchet MS" w:hAnsi="Trebuchet MS"/>
        </w:rPr>
        <w:t xml:space="preserve"> </w:t>
      </w:r>
      <w:r w:rsidR="007C2BAF" w:rsidRPr="00F829AB">
        <w:rPr>
          <w:rFonts w:ascii="Trebuchet MS" w:hAnsi="Trebuchet MS"/>
        </w:rPr>
        <w:t xml:space="preserve">Prezentul referat de aprobare este elaborat în conformitate cu prevederile art. 6 </w:t>
      </w:r>
      <w:r w:rsidR="006B2A1B" w:rsidRPr="00F829AB">
        <w:rPr>
          <w:rFonts w:ascii="Trebuchet MS" w:hAnsi="Trebuchet MS"/>
        </w:rPr>
        <w:t xml:space="preserve">             </w:t>
      </w:r>
      <w:r w:rsidR="007C2BAF" w:rsidRPr="00F829AB">
        <w:rPr>
          <w:rFonts w:ascii="Trebuchet MS" w:hAnsi="Trebuchet MS"/>
        </w:rPr>
        <w:t>alin.</w:t>
      </w:r>
      <w:r w:rsidR="00267B7C" w:rsidRPr="00F829AB">
        <w:rPr>
          <w:rFonts w:ascii="Trebuchet MS" w:hAnsi="Trebuchet MS"/>
        </w:rPr>
        <w:t xml:space="preserve"> </w:t>
      </w:r>
      <w:r w:rsidR="007C2BAF" w:rsidRPr="00F829AB">
        <w:rPr>
          <w:rFonts w:ascii="Trebuchet MS" w:hAnsi="Trebuchet MS"/>
        </w:rPr>
        <w:t xml:space="preserve">(3) și art. 30 alin. (1) lit. c) și alin. (2) din Legea nr. 24/2000 privind normele de tehnică legislativă pentru elaborarea actelor normative, republicată, cu modificările și completările ulterioare, reprezentând instrumentul de prezentare și motivare a proiectului de Ordin al președintelui Agenției Naționale a Funcționarilor Publici </w:t>
      </w:r>
      <w:r w:rsidR="00006798" w:rsidRPr="00F829AB">
        <w:rPr>
          <w:rFonts w:ascii="Trebuchet MS" w:hAnsi="Trebuchet MS"/>
        </w:rPr>
        <w:t xml:space="preserve">pentru </w:t>
      </w:r>
      <w:r w:rsidR="00606FCB" w:rsidRPr="00F829AB">
        <w:rPr>
          <w:rFonts w:ascii="Trebuchet MS" w:hAnsi="Trebuchet MS"/>
        </w:rPr>
        <w:t xml:space="preserve">modificarea și completarea Anexei la Ordinul Președintelui Agenției Naționale a Funcționarilor Publici </w:t>
      </w:r>
      <w:r w:rsidR="000305BD" w:rsidRPr="00F829AB">
        <w:rPr>
          <w:rFonts w:ascii="Trebuchet MS" w:hAnsi="Trebuchet MS"/>
        </w:rPr>
        <w:t xml:space="preserve"> </w:t>
      </w:r>
      <w:r w:rsidR="00606FCB" w:rsidRPr="00F829AB">
        <w:rPr>
          <w:rFonts w:ascii="Trebuchet MS" w:hAnsi="Trebuchet MS"/>
        </w:rPr>
        <w:t xml:space="preserve">nr. </w:t>
      </w:r>
      <w:r w:rsidR="001F126B" w:rsidRPr="00F829AB">
        <w:rPr>
          <w:rFonts w:ascii="Trebuchet MS" w:hAnsi="Trebuchet MS"/>
        </w:rPr>
        <w:t>72/17.01.2023 pentru aprobarea formatului standard al informațiilor referitoare la raportul de serviciu al funcționarului public</w:t>
      </w:r>
      <w:r w:rsidR="003E47FA" w:rsidRPr="00F829AB">
        <w:rPr>
          <w:rFonts w:ascii="Trebuchet MS" w:eastAsia="Times New Roman" w:hAnsi="Trebuchet MS"/>
        </w:rPr>
        <w:t>.</w:t>
      </w:r>
    </w:p>
    <w:p w:rsidR="000655A3" w:rsidRPr="00F829AB" w:rsidRDefault="001475F7" w:rsidP="000D4CD1">
      <w:pPr>
        <w:tabs>
          <w:tab w:val="left" w:pos="567"/>
        </w:tabs>
        <w:spacing w:before="240" w:after="240"/>
        <w:ind w:firstLine="567"/>
        <w:rPr>
          <w:rFonts w:ascii="Trebuchet MS" w:eastAsia="Times New Roman" w:hAnsi="Trebuchet MS"/>
        </w:rPr>
      </w:pPr>
      <w:r w:rsidRPr="00F829AB">
        <w:rPr>
          <w:rFonts w:ascii="Trebuchet MS" w:eastAsia="Times New Roman" w:hAnsi="Trebuchet MS"/>
        </w:rPr>
        <w:t xml:space="preserve">La data de </w:t>
      </w:r>
      <w:r w:rsidR="001F126B" w:rsidRPr="00F829AB">
        <w:rPr>
          <w:rFonts w:ascii="Trebuchet MS" w:eastAsia="Times New Roman" w:hAnsi="Trebuchet MS"/>
        </w:rPr>
        <w:t>31 ianuarie</w:t>
      </w:r>
      <w:r w:rsidRPr="00F829AB">
        <w:rPr>
          <w:rFonts w:ascii="Trebuchet MS" w:eastAsia="Times New Roman" w:hAnsi="Trebuchet MS"/>
        </w:rPr>
        <w:t xml:space="preserve"> 2023 a fost publicat în Monitorul Oficial al României, Partea I, </w:t>
      </w:r>
      <w:r w:rsidR="000305BD" w:rsidRPr="00F829AB">
        <w:rPr>
          <w:rFonts w:ascii="Trebuchet MS" w:eastAsia="Times New Roman" w:hAnsi="Trebuchet MS"/>
        </w:rPr>
        <w:t xml:space="preserve">   </w:t>
      </w:r>
      <w:r w:rsidRPr="00F829AB">
        <w:rPr>
          <w:rFonts w:ascii="Trebuchet MS" w:eastAsia="Times New Roman" w:hAnsi="Trebuchet MS"/>
        </w:rPr>
        <w:t xml:space="preserve">nr. </w:t>
      </w:r>
      <w:r w:rsidR="001F126B" w:rsidRPr="00F829AB">
        <w:rPr>
          <w:rFonts w:ascii="Trebuchet MS" w:eastAsia="Times New Roman" w:hAnsi="Trebuchet MS"/>
        </w:rPr>
        <w:t>81/31.01.2023</w:t>
      </w:r>
      <w:r w:rsidR="003338B1">
        <w:rPr>
          <w:rFonts w:ascii="Trebuchet MS" w:eastAsia="Times New Roman" w:hAnsi="Trebuchet MS"/>
        </w:rPr>
        <w:t>, Ordinul P</w:t>
      </w:r>
      <w:r w:rsidRPr="00F829AB">
        <w:rPr>
          <w:rFonts w:ascii="Trebuchet MS" w:eastAsia="Times New Roman" w:hAnsi="Trebuchet MS"/>
        </w:rPr>
        <w:t xml:space="preserve">reşedintelui Agenţiei Naţionale a Funcţionarilor Publici </w:t>
      </w:r>
      <w:r w:rsidR="001F126B" w:rsidRPr="00F829AB">
        <w:rPr>
          <w:rFonts w:ascii="Trebuchet MS" w:eastAsia="Times New Roman" w:hAnsi="Trebuchet MS"/>
        </w:rPr>
        <w:t xml:space="preserve">                          </w:t>
      </w:r>
      <w:r w:rsidRPr="00F829AB">
        <w:rPr>
          <w:rFonts w:ascii="Trebuchet MS" w:eastAsia="Times New Roman" w:hAnsi="Trebuchet MS"/>
        </w:rPr>
        <w:t>nr.</w:t>
      </w:r>
      <w:r w:rsidR="000655A3" w:rsidRPr="00F829AB">
        <w:rPr>
          <w:rFonts w:ascii="Trebuchet MS" w:eastAsia="Times New Roman" w:hAnsi="Trebuchet MS"/>
        </w:rPr>
        <w:t xml:space="preserve"> </w:t>
      </w:r>
      <w:r w:rsidR="001F126B" w:rsidRPr="00F829AB">
        <w:rPr>
          <w:rFonts w:ascii="Trebuchet MS" w:hAnsi="Trebuchet MS"/>
        </w:rPr>
        <w:t>72/17.01.2023 pentru aprobarea formatului standard al informațiilor referitoare la raportul de serviciu al funcționarului public</w:t>
      </w:r>
      <w:r w:rsidR="000655A3" w:rsidRPr="00F829AB">
        <w:rPr>
          <w:rFonts w:ascii="Trebuchet MS" w:eastAsia="Times New Roman" w:hAnsi="Trebuchet MS"/>
        </w:rPr>
        <w:t>.</w:t>
      </w:r>
    </w:p>
    <w:p w:rsidR="000D4CD1" w:rsidRPr="00F829AB" w:rsidRDefault="000655A3" w:rsidP="000D4CD1">
      <w:pPr>
        <w:tabs>
          <w:tab w:val="left" w:pos="567"/>
        </w:tabs>
        <w:spacing w:after="240"/>
        <w:ind w:firstLine="567"/>
        <w:rPr>
          <w:rFonts w:ascii="Trebuchet MS" w:eastAsia="Times New Roman" w:hAnsi="Trebuchet MS"/>
        </w:rPr>
      </w:pPr>
      <w:r w:rsidRPr="00F829AB">
        <w:rPr>
          <w:rFonts w:ascii="Trebuchet MS" w:eastAsia="Times New Roman" w:hAnsi="Trebuchet MS"/>
        </w:rPr>
        <w:t xml:space="preserve">Actul normativ a fost emis în </w:t>
      </w:r>
      <w:r w:rsidR="002222B8" w:rsidRPr="00F829AB">
        <w:rPr>
          <w:rFonts w:ascii="Trebuchet MS" w:eastAsia="Times New Roman" w:hAnsi="Trebuchet MS"/>
        </w:rPr>
        <w:t>temeiul</w:t>
      </w:r>
      <w:r w:rsidRPr="00F829AB">
        <w:rPr>
          <w:rFonts w:ascii="Trebuchet MS" w:eastAsia="Times New Roman" w:hAnsi="Trebuchet MS"/>
        </w:rPr>
        <w:t xml:space="preserve"> </w:t>
      </w:r>
      <w:r w:rsidR="002222B8" w:rsidRPr="00F829AB">
        <w:rPr>
          <w:rFonts w:ascii="Trebuchet MS" w:eastAsia="Times New Roman" w:hAnsi="Trebuchet MS"/>
        </w:rPr>
        <w:t xml:space="preserve">dispozițiilor art. </w:t>
      </w:r>
      <w:r w:rsidR="001F126B" w:rsidRPr="00F829AB">
        <w:rPr>
          <w:rFonts w:ascii="Trebuchet MS" w:eastAsia="Times New Roman" w:hAnsi="Trebuchet MS"/>
        </w:rPr>
        <w:t>534</w:t>
      </w:r>
      <w:r w:rsidR="001F126B" w:rsidRPr="00F829AB">
        <w:rPr>
          <w:rFonts w:ascii="Trebuchet MS" w:eastAsia="Times New Roman" w:hAnsi="Trebuchet MS"/>
          <w:vertAlign w:val="superscript"/>
        </w:rPr>
        <w:t>1</w:t>
      </w:r>
      <w:r w:rsidR="001F126B" w:rsidRPr="00F829AB">
        <w:rPr>
          <w:rFonts w:ascii="Trebuchet MS" w:eastAsia="Times New Roman" w:hAnsi="Trebuchet MS"/>
        </w:rPr>
        <w:t xml:space="preserve"> alin. (2) din Ordonanța de urgență a Guvernului nr. 57/2019 privind Codul administrativ, cu modificările și completările ulterioare</w:t>
      </w:r>
      <w:r w:rsidRPr="00F829AB">
        <w:rPr>
          <w:rFonts w:ascii="Trebuchet MS" w:eastAsia="Times New Roman" w:hAnsi="Trebuchet MS"/>
        </w:rPr>
        <w:t xml:space="preserve">, potrivit cărora </w:t>
      </w:r>
      <w:r w:rsidR="001F126B" w:rsidRPr="00F829AB">
        <w:rPr>
          <w:rFonts w:ascii="Trebuchet MS" w:eastAsia="Times New Roman" w:hAnsi="Trebuchet MS"/>
        </w:rPr>
        <w:t>formatul standard al informaţiilor referitoare la raportul de serviciu al funcţionarului public prevăzute la alin. (1) al aceluiași articol se stabileşte prin ordin al preşedintelui Agenţiei Naţionale a Funcţionarilor Publici, care se publică în Monitorul Oficial al României, Partea I</w:t>
      </w:r>
      <w:r w:rsidRPr="00F829AB">
        <w:rPr>
          <w:rFonts w:ascii="Trebuchet MS" w:eastAsia="Times New Roman" w:hAnsi="Trebuchet MS"/>
        </w:rPr>
        <w:t>.</w:t>
      </w:r>
    </w:p>
    <w:p w:rsidR="000D4CD1" w:rsidRDefault="00F456AE" w:rsidP="000D4CD1">
      <w:pPr>
        <w:tabs>
          <w:tab w:val="left" w:pos="567"/>
        </w:tabs>
        <w:spacing w:after="240"/>
        <w:ind w:firstLine="567"/>
        <w:rPr>
          <w:rFonts w:ascii="Trebuchet MS" w:eastAsia="Avenir" w:hAnsi="Trebuchet MS" w:cs="Avenir"/>
          <w:bCs/>
        </w:rPr>
      </w:pPr>
      <w:r w:rsidRPr="00F829AB">
        <w:rPr>
          <w:rFonts w:ascii="Trebuchet MS" w:hAnsi="Trebuchet MS"/>
        </w:rPr>
        <w:t xml:space="preserve">Anexa la Ordinul Preşedintelui Agenţiei Naţionale a Funcţionarilor Publici </w:t>
      </w:r>
      <w:r w:rsidR="00F829AB">
        <w:rPr>
          <w:rFonts w:ascii="Trebuchet MS" w:hAnsi="Trebuchet MS"/>
        </w:rPr>
        <w:t xml:space="preserve">                                           </w:t>
      </w:r>
      <w:r w:rsidRPr="00F829AB">
        <w:rPr>
          <w:rFonts w:ascii="Trebuchet MS" w:hAnsi="Trebuchet MS"/>
        </w:rPr>
        <w:t xml:space="preserve">nr. </w:t>
      </w:r>
      <w:r w:rsidR="00F829AB" w:rsidRPr="00F829AB">
        <w:rPr>
          <w:rFonts w:ascii="Trebuchet MS" w:hAnsi="Trebuchet MS"/>
        </w:rPr>
        <w:t>72/17.01.2023</w:t>
      </w:r>
      <w:r w:rsidR="00F829AB" w:rsidRPr="00F829AB">
        <w:rPr>
          <w:rFonts w:ascii="Trebuchet MS" w:hAnsi="Trebuchet MS"/>
          <w:b/>
        </w:rPr>
        <w:t xml:space="preserve"> </w:t>
      </w:r>
      <w:r w:rsidR="00F829AB">
        <w:rPr>
          <w:rFonts w:ascii="Trebuchet MS" w:hAnsi="Trebuchet MS"/>
        </w:rPr>
        <w:t xml:space="preserve">reglementează informațiile care se comunică funcționarului public la data numirii în funcția publică, respectiv la data modificării raportului de serviciu, prin raportare la temeiul legal relevant. </w:t>
      </w:r>
      <w:r w:rsidR="000D4CD1" w:rsidRPr="00F829AB">
        <w:rPr>
          <w:rFonts w:ascii="Trebuchet MS" w:hAnsi="Trebuchet MS"/>
        </w:rPr>
        <w:t>În esență</w:t>
      </w:r>
      <w:r w:rsidRPr="00F829AB">
        <w:rPr>
          <w:rFonts w:ascii="Trebuchet MS" w:hAnsi="Trebuchet MS"/>
        </w:rPr>
        <w:t>,</w:t>
      </w:r>
      <w:r w:rsidR="00F829AB">
        <w:rPr>
          <w:rFonts w:ascii="Trebuchet MS" w:hAnsi="Trebuchet MS"/>
        </w:rPr>
        <w:t xml:space="preserve"> </w:t>
      </w:r>
      <w:r w:rsidR="008E194B">
        <w:rPr>
          <w:rFonts w:ascii="Trebuchet MS" w:hAnsi="Trebuchet MS"/>
        </w:rPr>
        <w:t xml:space="preserve">în cuprinsul anexei </w:t>
      </w:r>
      <w:r w:rsidR="00F829AB">
        <w:rPr>
          <w:rFonts w:ascii="Trebuchet MS" w:hAnsi="Trebuchet MS"/>
        </w:rPr>
        <w:t xml:space="preserve">sunt reglementate </w:t>
      </w:r>
      <w:r w:rsidR="006B73BD">
        <w:rPr>
          <w:rFonts w:ascii="Trebuchet MS" w:hAnsi="Trebuchet MS"/>
        </w:rPr>
        <w:t xml:space="preserve">informațiile ce derivă din dreptul funcționarului public la formare profesională, dreptul la concediu de odihnă, dreptul la preaviz, dreptul la salariu, </w:t>
      </w:r>
      <w:r w:rsidR="009279A6">
        <w:rPr>
          <w:rFonts w:ascii="Trebuchet MS" w:hAnsi="Trebuchet MS"/>
        </w:rPr>
        <w:t>precum și din</w:t>
      </w:r>
      <w:r w:rsidR="008E194B">
        <w:rPr>
          <w:rFonts w:ascii="Trebuchet MS" w:hAnsi="Trebuchet MS"/>
        </w:rPr>
        <w:t xml:space="preserve"> normele legale care reglementează</w:t>
      </w:r>
      <w:r w:rsidR="009279A6">
        <w:rPr>
          <w:rFonts w:ascii="Trebuchet MS" w:hAnsi="Trebuchet MS"/>
        </w:rPr>
        <w:t xml:space="preserve"> </w:t>
      </w:r>
      <w:r w:rsidR="006B73BD">
        <w:rPr>
          <w:rFonts w:ascii="Trebuchet MS" w:hAnsi="Trebuchet MS"/>
        </w:rPr>
        <w:t>modalitatea de efectuare a orelor suplimentare și remunerația aferentă acestora</w:t>
      </w:r>
      <w:r w:rsidR="001142A7">
        <w:rPr>
          <w:rFonts w:ascii="Trebuchet MS" w:hAnsi="Trebuchet MS"/>
        </w:rPr>
        <w:t xml:space="preserve">, drepturile ce rezultă din acordurile colective </w:t>
      </w:r>
      <w:r w:rsidR="001142A7" w:rsidRPr="001142A7">
        <w:rPr>
          <w:rFonts w:ascii="Trebuchet MS" w:hAnsi="Trebuchet MS"/>
        </w:rPr>
        <w:t>încheiate de auto</w:t>
      </w:r>
      <w:r w:rsidR="009279A6">
        <w:rPr>
          <w:rFonts w:ascii="Trebuchet MS" w:hAnsi="Trebuchet MS"/>
        </w:rPr>
        <w:t xml:space="preserve">ritatea sau instituția publică </w:t>
      </w:r>
      <w:r w:rsidR="001142A7" w:rsidRPr="001142A7">
        <w:rPr>
          <w:rFonts w:ascii="Trebuchet MS" w:hAnsi="Trebuchet MS"/>
        </w:rPr>
        <w:t>cu sindicatul reprezentativ al funcționarilor publici la nivel de autoritate sau instituție publică, sindicatul afiliat la o federație reprezentativă la nivelul sectorului de activitate din care face parte autoritatea sau instituția publică sau sindicatul afiliat la o federație reprezentativă la nivel de grup de unități din care face parte autoritatea sau instituția publică, după caz, ori cu reprezentanții funcționarilor publici</w:t>
      </w:r>
      <w:r w:rsidR="001142A7">
        <w:rPr>
          <w:rFonts w:ascii="Trebuchet MS" w:hAnsi="Trebuchet MS"/>
        </w:rPr>
        <w:t xml:space="preserve">, drepturi în legătură cu pensia facultativă sau ocupațională a funcționarului public, informații </w:t>
      </w:r>
      <w:r w:rsidR="009279A6">
        <w:rPr>
          <w:rFonts w:ascii="Trebuchet MS" w:hAnsi="Trebuchet MS"/>
        </w:rPr>
        <w:t xml:space="preserve">legate de accesarea regulamentului de organizarea și funcționare și a regulamentului intern ale </w:t>
      </w:r>
      <w:r w:rsidR="009279A6">
        <w:rPr>
          <w:rFonts w:ascii="Trebuchet MS" w:hAnsi="Trebuchet MS"/>
        </w:rPr>
        <w:lastRenderedPageBreak/>
        <w:t>instituției publice, locul de muncă, felul muncii, data de începere, durata și perioada de probă, după caz, în ceea ce privește raportul de muncă al funcționarului public</w:t>
      </w:r>
      <w:r w:rsidRPr="00F829AB">
        <w:rPr>
          <w:rFonts w:ascii="Trebuchet MS" w:eastAsia="Avenir" w:hAnsi="Trebuchet MS" w:cs="Avenir"/>
          <w:bCs/>
        </w:rPr>
        <w:t>.</w:t>
      </w:r>
    </w:p>
    <w:p w:rsidR="009279A6" w:rsidRDefault="009279A6" w:rsidP="000D4CD1">
      <w:pPr>
        <w:tabs>
          <w:tab w:val="left" w:pos="567"/>
        </w:tabs>
        <w:spacing w:after="240"/>
        <w:ind w:firstLine="567"/>
        <w:rPr>
          <w:rFonts w:ascii="Trebuchet MS" w:hAnsi="Trebuchet MS"/>
          <w:lang w:eastAsia="ro-RO"/>
        </w:rPr>
      </w:pPr>
      <w:r>
        <w:rPr>
          <w:rFonts w:ascii="Trebuchet MS" w:hAnsi="Trebuchet MS"/>
        </w:rPr>
        <w:t>Prin adresa nr. 1530/DGJ/16.06.2023</w:t>
      </w:r>
      <w:r w:rsidRPr="006B2073">
        <w:rPr>
          <w:rFonts w:ascii="Trebuchet MS" w:hAnsi="Trebuchet MS"/>
        </w:rPr>
        <w:t xml:space="preserve"> înregistrat</w:t>
      </w:r>
      <w:r>
        <w:rPr>
          <w:rFonts w:ascii="Trebuchet MS" w:hAnsi="Trebuchet MS"/>
        </w:rPr>
        <w:t>ă</w:t>
      </w:r>
      <w:r w:rsidRPr="006B2073">
        <w:rPr>
          <w:rFonts w:ascii="Trebuchet MS" w:hAnsi="Trebuchet MS"/>
        </w:rPr>
        <w:t xml:space="preserve"> la Agenția Națională a Funcționarilor Publici cu nr. </w:t>
      </w:r>
      <w:r>
        <w:rPr>
          <w:rFonts w:ascii="Trebuchet MS" w:hAnsi="Trebuchet MS"/>
        </w:rPr>
        <w:t>30711</w:t>
      </w:r>
      <w:r w:rsidRPr="006B2073">
        <w:rPr>
          <w:rFonts w:ascii="Trebuchet MS" w:hAnsi="Trebuchet MS"/>
        </w:rPr>
        <w:t>/</w:t>
      </w:r>
      <w:r>
        <w:rPr>
          <w:rFonts w:ascii="Trebuchet MS" w:hAnsi="Trebuchet MS"/>
        </w:rPr>
        <w:t>26</w:t>
      </w:r>
      <w:r w:rsidRPr="006B2073">
        <w:rPr>
          <w:rFonts w:ascii="Trebuchet MS" w:hAnsi="Trebuchet MS"/>
        </w:rPr>
        <w:t>.06</w:t>
      </w:r>
      <w:r w:rsidRPr="006B2073">
        <w:rPr>
          <w:rFonts w:ascii="Trebuchet MS" w:hAnsi="Trebuchet MS"/>
          <w:lang w:eastAsia="ro-RO"/>
        </w:rPr>
        <w:t xml:space="preserve">.2023, </w:t>
      </w:r>
      <w:r>
        <w:rPr>
          <w:rFonts w:ascii="Trebuchet MS" w:hAnsi="Trebuchet MS"/>
          <w:lang w:eastAsia="ro-RO"/>
        </w:rPr>
        <w:t>Ministerul Muncii și Solidarității Sociale</w:t>
      </w:r>
      <w:r w:rsidR="00D9721A">
        <w:rPr>
          <w:rFonts w:ascii="Trebuchet MS" w:hAnsi="Trebuchet MS"/>
          <w:lang w:eastAsia="ro-RO"/>
        </w:rPr>
        <w:t xml:space="preserve"> in calitate de responsabil pentru transpunerea Directivei nr. _______</w:t>
      </w:r>
      <w:r>
        <w:rPr>
          <w:rFonts w:ascii="Trebuchet MS" w:hAnsi="Trebuchet MS"/>
          <w:lang w:eastAsia="ro-RO"/>
        </w:rPr>
        <w:t xml:space="preserve"> a transmis Agenției propuneri de modificare și completare a </w:t>
      </w:r>
      <w:r w:rsidRPr="008D56D6">
        <w:rPr>
          <w:rFonts w:ascii="Trebuchet MS" w:hAnsi="Trebuchet MS"/>
        </w:rPr>
        <w:t>Ordinul</w:t>
      </w:r>
      <w:r>
        <w:rPr>
          <w:rFonts w:ascii="Trebuchet MS" w:hAnsi="Trebuchet MS"/>
        </w:rPr>
        <w:t>ui</w:t>
      </w:r>
      <w:r w:rsidRPr="008D56D6">
        <w:rPr>
          <w:rFonts w:ascii="Trebuchet MS" w:hAnsi="Trebuchet MS"/>
        </w:rPr>
        <w:t xml:space="preserve"> </w:t>
      </w:r>
      <w:r w:rsidR="003338B1">
        <w:rPr>
          <w:rFonts w:ascii="Trebuchet MS" w:hAnsi="Trebuchet MS"/>
        </w:rPr>
        <w:t>P</w:t>
      </w:r>
      <w:r w:rsidR="00E768AE">
        <w:rPr>
          <w:rFonts w:ascii="Trebuchet MS" w:hAnsi="Trebuchet MS"/>
        </w:rPr>
        <w:t xml:space="preserve">reședintelui Agenției Naționale a Funcționarilor Publici </w:t>
      </w:r>
      <w:r w:rsidRPr="008D56D6">
        <w:rPr>
          <w:rFonts w:ascii="Trebuchet MS" w:hAnsi="Trebuchet MS"/>
        </w:rPr>
        <w:t>nr. 72/2023 pentru aprobarea formatului standard al informaţiilor referitoare la raportul de ser</w:t>
      </w:r>
      <w:r>
        <w:rPr>
          <w:rFonts w:ascii="Trebuchet MS" w:hAnsi="Trebuchet MS"/>
        </w:rPr>
        <w:t xml:space="preserve">viciu al funcţionarului public, </w:t>
      </w:r>
      <w:r w:rsidR="00A3355F">
        <w:rPr>
          <w:rFonts w:ascii="Trebuchet MS" w:hAnsi="Trebuchet MS"/>
        </w:rPr>
        <w:t xml:space="preserve">iar, </w:t>
      </w:r>
      <w:r w:rsidR="00A3355F" w:rsidRPr="00F829AB">
        <w:rPr>
          <w:rFonts w:ascii="Trebuchet MS" w:eastAsia="Times New Roman" w:hAnsi="Trebuchet MS"/>
          <w:bCs/>
        </w:rPr>
        <w:t>urma analizării propunerilor</w:t>
      </w:r>
      <w:r w:rsidR="00A3355F">
        <w:rPr>
          <w:rFonts w:ascii="Trebuchet MS" w:hAnsi="Trebuchet MS"/>
        </w:rPr>
        <w:t xml:space="preserve">, </w:t>
      </w:r>
      <w:r w:rsidR="009F7650">
        <w:rPr>
          <w:rFonts w:ascii="Trebuchet MS" w:hAnsi="Trebuchet MS"/>
        </w:rPr>
        <w:t>prin Adresa de răspuns a Agenției nr. 30711</w:t>
      </w:r>
      <w:r w:rsidR="009F7650" w:rsidRPr="006B2073">
        <w:rPr>
          <w:rFonts w:ascii="Trebuchet MS" w:hAnsi="Trebuchet MS"/>
        </w:rPr>
        <w:t>/</w:t>
      </w:r>
      <w:r w:rsidR="009F7650" w:rsidRPr="006B2073">
        <w:rPr>
          <w:rFonts w:ascii="Trebuchet MS" w:hAnsi="Trebuchet MS"/>
          <w:lang w:eastAsia="ro-RO"/>
        </w:rPr>
        <w:t>2023</w:t>
      </w:r>
      <w:r w:rsidR="009F7650">
        <w:rPr>
          <w:rFonts w:ascii="Trebuchet MS" w:hAnsi="Trebuchet MS"/>
          <w:lang w:eastAsia="ro-RO"/>
        </w:rPr>
        <w:t xml:space="preserve"> s-a comunicat </w:t>
      </w:r>
      <w:r w:rsidR="00A3355F">
        <w:rPr>
          <w:rFonts w:ascii="Trebuchet MS" w:hAnsi="Trebuchet MS"/>
          <w:lang w:eastAsia="ro-RO"/>
        </w:rPr>
        <w:t xml:space="preserve">preluarea, în cea mai mare parte, și inserarea acestora în proiectul de ordin </w:t>
      </w:r>
      <w:r w:rsidR="00A3355F" w:rsidRPr="00A3355F">
        <w:rPr>
          <w:rFonts w:ascii="Trebuchet MS" w:hAnsi="Trebuchet MS"/>
        </w:rPr>
        <w:t>pentru modificarea și completarea Anexei la Ordinul Președintelui Agenției Naționale a Funcționarilor Publici nr. 72/17.01.2023</w:t>
      </w:r>
      <w:r w:rsidR="00A3355F">
        <w:rPr>
          <w:rFonts w:ascii="Trebuchet MS" w:hAnsi="Trebuchet MS"/>
          <w:lang w:eastAsia="ro-RO"/>
        </w:rPr>
        <w:t>, însoțită de evidențierea în tabelul ce cuprinde Anexa modificată la proiectul de modificare a ordinului în cauză.</w:t>
      </w:r>
    </w:p>
    <w:p w:rsidR="0083753F" w:rsidRPr="00F829AB" w:rsidRDefault="002F2535" w:rsidP="00E768AE">
      <w:pPr>
        <w:pStyle w:val="NoSpacing"/>
        <w:spacing w:after="240"/>
        <w:ind w:left="-426" w:right="-142"/>
        <w:rPr>
          <w:rFonts w:ascii="Trebuchet MS" w:hAnsi="Trebuchet MS" w:cs="Trebuchet MS"/>
        </w:rPr>
      </w:pPr>
      <w:r w:rsidRPr="00F829AB">
        <w:rPr>
          <w:rFonts w:ascii="Trebuchet MS" w:hAnsi="Trebuchet MS"/>
        </w:rPr>
        <w:t xml:space="preserve">       </w:t>
      </w:r>
      <w:r w:rsidR="0083753F" w:rsidRPr="00F829AB">
        <w:rPr>
          <w:rFonts w:ascii="Trebuchet MS" w:eastAsia="Times New Roman" w:hAnsi="Trebuchet MS"/>
          <w:bCs/>
        </w:rPr>
        <w:t xml:space="preserve">În urma analizării propunerilor aprobate prin adresa ante-menționată a fost elaborat  prezentul proiectul de ordin, ce reglementează </w:t>
      </w:r>
      <w:r w:rsidR="0083753F" w:rsidRPr="00F829AB">
        <w:rPr>
          <w:rFonts w:ascii="Trebuchet MS" w:hAnsi="Trebuchet MS" w:cs="Trebuchet MS"/>
        </w:rPr>
        <w:t xml:space="preserve">modificarea și completarea </w:t>
      </w:r>
      <w:r w:rsidR="003338B1">
        <w:rPr>
          <w:rFonts w:ascii="Trebuchet MS" w:hAnsi="Trebuchet MS" w:cs="Trebuchet MS"/>
        </w:rPr>
        <w:t>A</w:t>
      </w:r>
      <w:r w:rsidR="0083753F" w:rsidRPr="00F829AB">
        <w:rPr>
          <w:rFonts w:ascii="Trebuchet MS" w:hAnsi="Trebuchet MS" w:cs="Trebuchet MS"/>
        </w:rPr>
        <w:t xml:space="preserve">nexei la Ordinul Președintelui Agenției Naționale a Funcționarilor Publici nr. </w:t>
      </w:r>
      <w:r w:rsidR="00E768AE" w:rsidRPr="00E768AE">
        <w:rPr>
          <w:rFonts w:ascii="Trebuchet MS" w:hAnsi="Trebuchet MS" w:cs="Trebuchet MS"/>
        </w:rPr>
        <w:t>72/17.01.2023 pentru aprobarea formatului standard al informațiilor referitoare la raportul de serviciu al funcționarului public</w:t>
      </w:r>
      <w:r w:rsidR="0083753F" w:rsidRPr="00F829AB">
        <w:rPr>
          <w:rFonts w:ascii="Trebuchet MS" w:hAnsi="Trebuchet MS" w:cs="Trebuchet MS"/>
        </w:rPr>
        <w:t xml:space="preserve">. </w:t>
      </w:r>
    </w:p>
    <w:p w:rsidR="003338B1" w:rsidRDefault="0083753F" w:rsidP="003338B1">
      <w:pPr>
        <w:pStyle w:val="NoSpacing"/>
        <w:ind w:left="-426" w:right="-142" w:firstLine="568"/>
        <w:rPr>
          <w:rFonts w:ascii="Trebuchet MS" w:hAnsi="Trebuchet MS" w:cs="Trebuchet MS"/>
        </w:rPr>
      </w:pPr>
      <w:r w:rsidRPr="00F829AB">
        <w:rPr>
          <w:rFonts w:ascii="Trebuchet MS" w:hAnsi="Trebuchet MS" w:cs="Trebuchet MS"/>
        </w:rPr>
        <w:t xml:space="preserve">Modificările și completările vizează </w:t>
      </w:r>
      <w:r w:rsidR="00F73A42" w:rsidRPr="00F73A42">
        <w:rPr>
          <w:rFonts w:ascii="Trebuchet MS" w:hAnsi="Trebuchet MS" w:cs="Trebuchet MS"/>
        </w:rPr>
        <w:t>informațiile menționate la art. 278</w:t>
      </w:r>
      <w:r w:rsidR="00F73A42" w:rsidRPr="00F73A42">
        <w:rPr>
          <w:rFonts w:ascii="Trebuchet MS" w:hAnsi="Trebuchet MS" w:cs="Trebuchet MS"/>
          <w:vertAlign w:val="superscript"/>
        </w:rPr>
        <w:t>1</w:t>
      </w:r>
      <w:r w:rsidR="00F73A42" w:rsidRPr="00F73A42">
        <w:rPr>
          <w:rFonts w:ascii="Trebuchet MS" w:hAnsi="Trebuchet MS" w:cs="Trebuchet MS"/>
        </w:rPr>
        <w:t xml:space="preserve"> alin. (1) lit. b), d), e)-g) și l) din </w:t>
      </w:r>
      <w:r w:rsidR="00F73A42">
        <w:rPr>
          <w:rFonts w:ascii="Trebuchet MS" w:hAnsi="Trebuchet MS" w:cs="Trebuchet MS"/>
        </w:rPr>
        <w:t xml:space="preserve">Legea nr. 53/2003 - </w:t>
      </w:r>
      <w:r w:rsidR="00F73A42" w:rsidRPr="00F73A42">
        <w:rPr>
          <w:rFonts w:ascii="Trebuchet MS" w:hAnsi="Trebuchet MS" w:cs="Trebuchet MS"/>
        </w:rPr>
        <w:t xml:space="preserve">Codul muncii, </w:t>
      </w:r>
      <w:r w:rsidR="00F73A42">
        <w:rPr>
          <w:rFonts w:ascii="Trebuchet MS" w:hAnsi="Trebuchet MS" w:cs="Trebuchet MS"/>
        </w:rPr>
        <w:t>republicată, cu modificările și completările ulterioare.</w:t>
      </w:r>
    </w:p>
    <w:p w:rsidR="003338B1" w:rsidRDefault="003338B1" w:rsidP="003338B1">
      <w:pPr>
        <w:pStyle w:val="NoSpacing"/>
        <w:ind w:left="-426" w:right="-142" w:firstLine="568"/>
        <w:rPr>
          <w:rFonts w:ascii="Trebuchet MS" w:hAnsi="Trebuchet MS" w:cs="Trebuchet MS"/>
        </w:rPr>
      </w:pPr>
    </w:p>
    <w:p w:rsidR="003338B1" w:rsidRPr="00C15F6C" w:rsidRDefault="0083753F" w:rsidP="003338B1">
      <w:pPr>
        <w:pStyle w:val="NoSpacing"/>
        <w:ind w:left="-426" w:right="-142" w:firstLine="568"/>
        <w:rPr>
          <w:rFonts w:ascii="Trebuchet MS" w:hAnsi="Trebuchet MS" w:cs="Trebuchet MS,Bold"/>
          <w:bCs/>
        </w:rPr>
      </w:pPr>
      <w:r w:rsidRPr="00F829AB">
        <w:rPr>
          <w:rFonts w:ascii="Trebuchet MS" w:hAnsi="Trebuchet MS" w:cs="Trebuchet MS,Bold"/>
          <w:bCs/>
        </w:rPr>
        <w:t xml:space="preserve">Astfel, </w:t>
      </w:r>
      <w:r w:rsidR="003338B1">
        <w:rPr>
          <w:rFonts w:ascii="Trebuchet MS" w:hAnsi="Trebuchet MS" w:cs="Trebuchet MS,Bold"/>
          <w:bCs/>
        </w:rPr>
        <w:t>prin prezentul proiect de ordin</w:t>
      </w:r>
      <w:r w:rsidR="003338B1">
        <w:rPr>
          <w:rFonts w:ascii="Trebuchet MS" w:hAnsi="Trebuchet MS" w:cs="Trebuchet MS"/>
        </w:rPr>
        <w:t xml:space="preserve">, </w:t>
      </w:r>
      <w:r w:rsidR="003338B1" w:rsidRPr="00C15F6C">
        <w:rPr>
          <w:rFonts w:ascii="Trebuchet MS" w:hAnsi="Trebuchet MS" w:cs="Trebuchet MS,Bold"/>
          <w:bCs/>
        </w:rPr>
        <w:t>Anexa la Ordinul Președintelui Agenției Naț</w:t>
      </w:r>
      <w:r w:rsidR="003338B1">
        <w:rPr>
          <w:rFonts w:ascii="Trebuchet MS" w:hAnsi="Trebuchet MS" w:cs="Trebuchet MS,Bold"/>
          <w:bCs/>
        </w:rPr>
        <w:t xml:space="preserve">ionale a Funcționarilor Publici </w:t>
      </w:r>
      <w:r w:rsidR="003338B1" w:rsidRPr="00C15F6C">
        <w:rPr>
          <w:rFonts w:ascii="Trebuchet MS" w:hAnsi="Trebuchet MS" w:cs="Trebuchet MS,Bold"/>
          <w:bCs/>
        </w:rPr>
        <w:t xml:space="preserve">nr. 72/2023 pentru aprobarea formatului standard al informațiilor referitoare la raportul de serviciu al funcționarului public, </w:t>
      </w:r>
      <w:r w:rsidR="003338B1" w:rsidRPr="00C15F6C">
        <w:rPr>
          <w:rFonts w:ascii="Trebuchet MS" w:hAnsi="Trebuchet MS" w:cs="Trebuchet MS"/>
        </w:rPr>
        <w:t>publicat în Monitorul Oficial al României, Partea I, nr. 81 din 31 ianuarie 2023,</w:t>
      </w:r>
      <w:r w:rsidR="003338B1" w:rsidRPr="00C15F6C">
        <w:rPr>
          <w:rFonts w:ascii="Trebuchet MS" w:hAnsi="Trebuchet MS" w:cs="Trebuchet MS,Bold"/>
          <w:bCs/>
        </w:rPr>
        <w:t xml:space="preserve"> se modifică </w:t>
      </w:r>
      <w:r w:rsidR="003338B1" w:rsidRPr="00C15F6C">
        <w:rPr>
          <w:rFonts w:ascii="Trebuchet MS" w:hAnsi="Trebuchet MS"/>
        </w:rPr>
        <w:t>şi se înlocuieşte cu Anexa care face parte integrantă din prezentul ordin:</w:t>
      </w:r>
    </w:p>
    <w:p w:rsidR="003338B1" w:rsidRDefault="003338B1" w:rsidP="003338B1">
      <w:pPr>
        <w:pStyle w:val="NoSpacing"/>
        <w:ind w:left="-426" w:right="-142" w:firstLine="568"/>
        <w:rPr>
          <w:rFonts w:ascii="Trebuchet MS" w:hAnsi="Trebuchet MS" w:cs="Trebuchet MS"/>
        </w:rPr>
      </w:pPr>
    </w:p>
    <w:p w:rsidR="0035593F" w:rsidRPr="00C15F6C" w:rsidRDefault="0035593F" w:rsidP="0035593F">
      <w:pPr>
        <w:tabs>
          <w:tab w:val="center" w:pos="4535"/>
        </w:tabs>
        <w:ind w:right="-1"/>
        <w:jc w:val="right"/>
        <w:rPr>
          <w:rFonts w:ascii="Trebuchet MS" w:eastAsia="Times New Roman" w:hAnsi="Trebuchet MS"/>
        </w:rPr>
      </w:pPr>
      <w:r w:rsidRPr="00C15F6C">
        <w:rPr>
          <w:rFonts w:ascii="Trebuchet MS" w:eastAsia="Times New Roman" w:hAnsi="Trebuchet MS"/>
        </w:rPr>
        <w:t xml:space="preserve">Anexă </w:t>
      </w:r>
    </w:p>
    <w:p w:rsidR="0035593F" w:rsidRPr="00C15F6C" w:rsidRDefault="0035593F" w:rsidP="0035593F">
      <w:pPr>
        <w:tabs>
          <w:tab w:val="center" w:pos="4535"/>
          <w:tab w:val="right" w:pos="9072"/>
        </w:tabs>
        <w:rPr>
          <w:rFonts w:ascii="Trebuchet MS" w:eastAsia="Times New Roman" w:hAnsi="Trebuchet MS"/>
        </w:rPr>
      </w:pPr>
      <w:r w:rsidRPr="00C15F6C">
        <w:rPr>
          <w:rFonts w:ascii="Trebuchet MS" w:eastAsia="Times New Roman" w:hAnsi="Trebuchet MS"/>
        </w:rPr>
        <w:tab/>
      </w:r>
    </w:p>
    <w:p w:rsidR="0035593F" w:rsidRPr="00C15F6C" w:rsidRDefault="0035593F" w:rsidP="0035593F">
      <w:pPr>
        <w:jc w:val="center"/>
        <w:rPr>
          <w:rFonts w:ascii="Trebuchet MS" w:eastAsia="Times New Roman" w:hAnsi="Trebuchet MS"/>
          <w:b/>
        </w:rPr>
      </w:pPr>
      <w:r w:rsidRPr="00C15F6C">
        <w:rPr>
          <w:rFonts w:ascii="Trebuchet MS" w:eastAsia="Times New Roman" w:hAnsi="Trebuchet MS"/>
          <w:b/>
        </w:rPr>
        <w:t xml:space="preserve">Formatul standard </w:t>
      </w:r>
    </w:p>
    <w:p w:rsidR="0035593F" w:rsidRPr="00C15F6C" w:rsidRDefault="0035593F" w:rsidP="0035593F">
      <w:pPr>
        <w:tabs>
          <w:tab w:val="left" w:pos="488"/>
          <w:tab w:val="left" w:pos="2492"/>
          <w:tab w:val="center" w:pos="4536"/>
          <w:tab w:val="right" w:pos="9072"/>
          <w:tab w:val="left" w:pos="9356"/>
        </w:tabs>
        <w:jc w:val="center"/>
        <w:rPr>
          <w:rFonts w:ascii="Trebuchet MS" w:hAnsi="Trebuchet MS"/>
        </w:rPr>
      </w:pPr>
      <w:r w:rsidRPr="00C15F6C">
        <w:rPr>
          <w:rFonts w:ascii="Trebuchet MS" w:eastAsia="Times New Roman" w:hAnsi="Trebuchet MS"/>
        </w:rPr>
        <w:t>al informațiilor referitoare la raportul de serviciu al funcționarului public</w:t>
      </w:r>
    </w:p>
    <w:p w:rsidR="003338B1" w:rsidRDefault="003338B1" w:rsidP="003338B1">
      <w:pPr>
        <w:pStyle w:val="NoSpacing"/>
        <w:ind w:left="-426" w:right="-142" w:firstLine="568"/>
        <w:rPr>
          <w:rFonts w:ascii="Trebuchet MS" w:hAnsi="Trebuchet MS" w:cs="Trebuchet MS"/>
        </w:rPr>
      </w:pPr>
    </w:p>
    <w:p w:rsidR="003338B1" w:rsidRDefault="003338B1" w:rsidP="003338B1">
      <w:pPr>
        <w:pStyle w:val="NoSpacing"/>
        <w:ind w:left="-426" w:right="-142" w:firstLine="568"/>
        <w:rPr>
          <w:rFonts w:ascii="Trebuchet MS" w:hAnsi="Trebuchet MS" w:cs="Trebuchet M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588"/>
        <w:gridCol w:w="5372"/>
      </w:tblGrid>
      <w:tr w:rsidR="00F116E2" w:rsidRPr="00F116E2" w:rsidTr="00276CDF">
        <w:trPr>
          <w:trHeight w:val="736"/>
          <w:jc w:val="center"/>
        </w:trPr>
        <w:tc>
          <w:tcPr>
            <w:tcW w:w="9781" w:type="dxa"/>
            <w:gridSpan w:val="3"/>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
                <w:bCs/>
              </w:rPr>
            </w:pPr>
            <w:r w:rsidRPr="00F116E2">
              <w:rPr>
                <w:rFonts w:ascii="Trebuchet MS" w:hAnsi="Trebuchet MS" w:cs="Trebuchet MS,Bold"/>
                <w:b/>
                <w:bCs/>
              </w:rPr>
              <w:t xml:space="preserve">  I. DATE PRIVIND AUTORITATEA SAU INSTITUȚIA PUBLICĂ ȘI FUNCȚIONARII PUBLICI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p>
        </w:tc>
      </w:tr>
      <w:tr w:rsidR="00F116E2" w:rsidRPr="00F116E2" w:rsidTr="00276CDF">
        <w:trPr>
          <w:jc w:val="center"/>
        </w:trPr>
        <w:tc>
          <w:tcPr>
            <w:tcW w:w="4409" w:type="dxa"/>
            <w:gridSpan w:val="2"/>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Denumirea și sediul autorității sau instituției publice </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w:t>
            </w:r>
          </w:p>
        </w:tc>
      </w:tr>
      <w:tr w:rsidR="00F116E2" w:rsidRPr="00F116E2" w:rsidTr="00276CDF">
        <w:trPr>
          <w:jc w:val="center"/>
        </w:trPr>
        <w:tc>
          <w:tcPr>
            <w:tcW w:w="4409" w:type="dxa"/>
            <w:gridSpan w:val="2"/>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Date de contact ale persoanei din cadrul compartimentului de resurse umane, responsabile pentru comunicarea informațiilor referitoare la raportul de serviciu al funcționarului public</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Numele și prenumele: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Funcția deținută: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Telefon: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Fax: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E-mail: …………………………....………………….……</w:t>
            </w:r>
          </w:p>
        </w:tc>
      </w:tr>
      <w:tr w:rsidR="00F116E2" w:rsidRPr="00F116E2" w:rsidTr="00276CDF">
        <w:trPr>
          <w:trHeight w:val="507"/>
          <w:jc w:val="center"/>
        </w:trPr>
        <w:tc>
          <w:tcPr>
            <w:tcW w:w="9781" w:type="dxa"/>
            <w:gridSpan w:val="3"/>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
                <w:bCs/>
              </w:rPr>
              <w:t>II.</w:t>
            </w:r>
            <w:r w:rsidRPr="00F116E2">
              <w:rPr>
                <w:rFonts w:ascii="Trebuchet MS" w:hAnsi="Trebuchet MS" w:cs="Trebuchet MS,Bold"/>
                <w:bCs/>
              </w:rPr>
              <w:t xml:space="preserve"> </w:t>
            </w:r>
            <w:r w:rsidRPr="00F116E2">
              <w:rPr>
                <w:rFonts w:ascii="Trebuchet MS" w:hAnsi="Trebuchet MS" w:cs="Trebuchet MS,Bold"/>
                <w:b/>
                <w:bCs/>
              </w:rPr>
              <w:t>INFORMAȚII REFERITOARE LA RAPORTUL DE SERVICIU AL FUNCȚIONARULUI PUBLIC</w:t>
            </w:r>
          </w:p>
        </w:tc>
      </w:tr>
      <w:tr w:rsidR="00F116E2" w:rsidRPr="00F116E2" w:rsidTr="00276CDF">
        <w:trPr>
          <w:trHeight w:val="1252"/>
          <w:jc w:val="center"/>
        </w:trPr>
        <w:tc>
          <w:tcPr>
            <w:tcW w:w="4409" w:type="dxa"/>
            <w:gridSpan w:val="2"/>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
                <w:bCs/>
              </w:rPr>
              <w:lastRenderedPageBreak/>
              <w:t>II.1.</w:t>
            </w:r>
            <w:r w:rsidRPr="00F116E2">
              <w:rPr>
                <w:rFonts w:ascii="Trebuchet MS" w:hAnsi="Trebuchet MS" w:cs="Trebuchet MS,Bold"/>
                <w:bCs/>
              </w:rPr>
              <w:t xml:space="preserve"> Informațiile care se comunică funcționarului public la data numirii în funcția publică sau, după caz, de la data modificării raportului de serviciu  </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
                <w:bCs/>
              </w:rPr>
              <w:t>II.2.</w:t>
            </w:r>
            <w:r w:rsidRPr="00F116E2">
              <w:rPr>
                <w:rFonts w:ascii="Trebuchet MS" w:hAnsi="Trebuchet MS" w:cs="Trebuchet MS,Bold"/>
                <w:bCs/>
              </w:rPr>
              <w:t xml:space="preserve"> Temeiul legal și informațiile care se comunică funcționarului public la data numirii în funcția publică sau, după caz, de la data modificării raportului de serviciu  </w:t>
            </w:r>
          </w:p>
        </w:tc>
      </w:tr>
      <w:tr w:rsidR="00F116E2" w:rsidRPr="00F116E2" w:rsidTr="00276CDF">
        <w:trPr>
          <w:trHeight w:val="1252"/>
          <w:jc w:val="center"/>
        </w:trPr>
        <w:tc>
          <w:tcPr>
            <w:tcW w:w="821"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
                <w:bCs/>
              </w:rPr>
            </w:pPr>
            <w:r w:rsidRPr="00F116E2">
              <w:rPr>
                <w:rFonts w:ascii="Trebuchet MS" w:hAnsi="Trebuchet MS" w:cs="Trebuchet MS,Bold"/>
                <w:b/>
                <w:bCs/>
              </w:rPr>
              <w:t>1.1.</w:t>
            </w:r>
          </w:p>
        </w:tc>
        <w:tc>
          <w:tcPr>
            <w:tcW w:w="3588"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Dreptul la formare și perfecționare profesională al funcționarului public, asigurat de autoritatea sau instituția publică</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Având în vedere prevederile art. 458 alin. (2) din Ordonanța de urgență a </w:t>
            </w:r>
            <w:r>
              <w:rPr>
                <w:rFonts w:ascii="Trebuchet MS" w:hAnsi="Trebuchet MS" w:cs="Trebuchet MS,Bold"/>
                <w:bCs/>
              </w:rPr>
              <w:t xml:space="preserve">Guvernului </w:t>
            </w:r>
            <w:r w:rsidRPr="00F116E2">
              <w:rPr>
                <w:rFonts w:ascii="Trebuchet MS" w:hAnsi="Trebuchet MS" w:cs="Trebuchet MS,Bold"/>
                <w:bCs/>
              </w:rPr>
              <w:t>nr. 57/2019 privind Codul administrativ, cu modificările și completările ulterioare:</w:t>
            </w:r>
          </w:p>
          <w:p w:rsidR="00F116E2" w:rsidRPr="00F116E2" w:rsidRDefault="00F116E2" w:rsidP="00F116E2">
            <w:pPr>
              <w:numPr>
                <w:ilvl w:val="0"/>
                <w:numId w:val="7"/>
              </w:numPr>
              <w:tabs>
                <w:tab w:val="left" w:pos="426"/>
              </w:tabs>
              <w:autoSpaceDE w:val="0"/>
              <w:autoSpaceDN w:val="0"/>
              <w:adjustRightInd w:val="0"/>
              <w:spacing w:after="160" w:line="259" w:lineRule="auto"/>
              <w:ind w:left="14"/>
              <w:rPr>
                <w:rFonts w:ascii="Trebuchet MS" w:hAnsi="Trebuchet MS" w:cs="Trebuchet MS,Bold"/>
                <w:bCs/>
              </w:rPr>
            </w:pPr>
            <w:r w:rsidRPr="00F116E2">
              <w:rPr>
                <w:rFonts w:ascii="Trebuchet MS" w:hAnsi="Trebuchet MS" w:cs="Trebuchet MS,Bold"/>
                <w:bCs/>
              </w:rPr>
              <w:t>Autoritățile și instituțiile publice au obligația de a asigura participarea pentru fiecare funcționar public la cel puțin un program de formare și perfecționare profesională o dată la doi ani, organizat de Institutul Național de Administrație sau de alți furnizori de formare profesională, în condițiile legii.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Drepturile specifice ale beneficiarilor de formare – funcționari publici sunt prevăzute și de Hotărârea Guvernului nr. 1066/2008 pentru aprobarea normelor privind formarea profesională a funcționarilor publici.</w:t>
            </w:r>
          </w:p>
        </w:tc>
      </w:tr>
      <w:tr w:rsidR="00F116E2" w:rsidRPr="00F116E2" w:rsidTr="00276CDF">
        <w:trPr>
          <w:jc w:val="center"/>
        </w:trPr>
        <w:tc>
          <w:tcPr>
            <w:tcW w:w="821"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
                <w:bCs/>
              </w:rPr>
            </w:pPr>
            <w:r w:rsidRPr="00F116E2">
              <w:rPr>
                <w:rFonts w:ascii="Trebuchet MS" w:hAnsi="Trebuchet MS" w:cs="Trebuchet MS,Bold"/>
                <w:b/>
                <w:bCs/>
              </w:rPr>
              <w:t>1.2.</w:t>
            </w:r>
          </w:p>
        </w:tc>
        <w:tc>
          <w:tcPr>
            <w:tcW w:w="3588"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Concediul de odihnă al funcționarului public </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Conform art. 421 din Ordonanța de urgență a Guvernului nr. 57/2019, cu modificările și completările ulterioare:</w:t>
            </w:r>
          </w:p>
          <w:p w:rsidR="00F116E2" w:rsidRPr="00F116E2" w:rsidRDefault="00F116E2" w:rsidP="00F116E2">
            <w:pPr>
              <w:numPr>
                <w:ilvl w:val="0"/>
                <w:numId w:val="4"/>
              </w:numPr>
              <w:tabs>
                <w:tab w:val="left" w:pos="156"/>
              </w:tabs>
              <w:autoSpaceDE w:val="0"/>
              <w:autoSpaceDN w:val="0"/>
              <w:adjustRightInd w:val="0"/>
              <w:spacing w:after="160" w:line="259" w:lineRule="auto"/>
              <w:ind w:left="14"/>
              <w:rPr>
                <w:rFonts w:ascii="Trebuchet MS" w:hAnsi="Trebuchet MS" w:cs="Trebuchet MS,Bold"/>
                <w:bCs/>
              </w:rPr>
            </w:pPr>
            <w:r w:rsidRPr="00F116E2">
              <w:rPr>
                <w:rFonts w:ascii="Trebuchet MS" w:hAnsi="Trebuchet MS" w:cs="Trebuchet MS,Bold"/>
                <w:bCs/>
              </w:rPr>
              <w:t xml:space="preserve">funcționarii publici au dreptul la concediu de odihnă, la concedii medicale și la alte concedii, în condițiile legii.  </w:t>
            </w:r>
          </w:p>
          <w:p w:rsidR="00F116E2" w:rsidRPr="00F116E2" w:rsidRDefault="00F116E2" w:rsidP="00F116E2">
            <w:pPr>
              <w:numPr>
                <w:ilvl w:val="0"/>
                <w:numId w:val="4"/>
              </w:numPr>
              <w:tabs>
                <w:tab w:val="left" w:pos="156"/>
              </w:tabs>
              <w:autoSpaceDE w:val="0"/>
              <w:autoSpaceDN w:val="0"/>
              <w:adjustRightInd w:val="0"/>
              <w:spacing w:after="160" w:line="259" w:lineRule="auto"/>
              <w:ind w:left="14"/>
              <w:rPr>
                <w:rFonts w:ascii="Trebuchet MS" w:hAnsi="Trebuchet MS" w:cs="Trebuchet MS,Bold"/>
                <w:bCs/>
              </w:rPr>
            </w:pPr>
            <w:r w:rsidRPr="00F116E2">
              <w:rPr>
                <w:rFonts w:ascii="Trebuchet MS" w:hAnsi="Trebuchet MS" w:cs="Trebuchet MS,Bold"/>
                <w:bCs/>
              </w:rPr>
              <w:t xml:space="preserve">în perioada concediilor medicale, a concediilor de maternitate și a celor pentru creșterea și îngrijirea copiilor, raporturile de serviciu nu pot înceta și nu pot fi modificate decât din inițiativa funcționarului public în cauză, cu excepția situațiilor prevăzute la art. 512 </w:t>
            </w:r>
            <w:hyperlink r:id="rId9" w:history="1">
              <w:r w:rsidRPr="00F116E2">
                <w:rPr>
                  <w:rFonts w:ascii="Trebuchet MS" w:hAnsi="Trebuchet MS" w:cs="Trebuchet MS,Bold"/>
                  <w:bCs/>
                </w:rPr>
                <w:t>alin. (4)</w:t>
              </w:r>
            </w:hyperlink>
            <w:r w:rsidRPr="00F116E2">
              <w:rPr>
                <w:rFonts w:ascii="Trebuchet MS" w:hAnsi="Trebuchet MS" w:cs="Trebuchet MS,Bold"/>
                <w:bCs/>
              </w:rPr>
              <w:t xml:space="preserve"> și </w:t>
            </w:r>
            <w:hyperlink r:id="rId10" w:history="1">
              <w:r w:rsidRPr="00F116E2">
                <w:rPr>
                  <w:rFonts w:ascii="Trebuchet MS" w:hAnsi="Trebuchet MS" w:cs="Trebuchet MS,Bold"/>
                  <w:bCs/>
                </w:rPr>
                <w:t>(5)</w:t>
              </w:r>
            </w:hyperlink>
            <w:r w:rsidRPr="00F116E2">
              <w:rPr>
                <w:rFonts w:ascii="Trebuchet MS" w:hAnsi="Trebuchet MS" w:cs="Trebuchet MS,Bold"/>
                <w:bCs/>
              </w:rPr>
              <w:t xml:space="preserve"> din același act normativ.</w:t>
            </w:r>
          </w:p>
          <w:p w:rsidR="00F116E2" w:rsidRPr="00F116E2" w:rsidRDefault="00F116E2" w:rsidP="00F116E2">
            <w:pPr>
              <w:tabs>
                <w:tab w:val="left" w:pos="426"/>
              </w:tabs>
              <w:autoSpaceDE w:val="0"/>
              <w:autoSpaceDN w:val="0"/>
              <w:adjustRightInd w:val="0"/>
              <w:spacing w:before="240"/>
              <w:ind w:left="0"/>
              <w:rPr>
                <w:rFonts w:ascii="Trebuchet MS" w:hAnsi="Trebuchet MS" w:cs="Trebuchet MS,Bold"/>
                <w:bCs/>
              </w:rPr>
            </w:pPr>
            <w:r w:rsidRPr="00F116E2">
              <w:rPr>
                <w:rFonts w:ascii="Trebuchet MS" w:hAnsi="Trebuchet MS" w:cs="Trebuchet MS,Bold"/>
                <w:bCs/>
              </w:rPr>
              <w:t xml:space="preserve">Conform art. 22 alin. (1) din Ordonanța Guvernului nr. 6/2007 privind unele măsuri de reglementare a drepturilor salariale și a altor drepturi ale funcționarilor publici până la intrarea în vigoare a legii privind sistemul unitar de salarizare și alte drepturi ale funcționarilor publici, precum și creșterile salariale care se acordă funcționarilor publici în anul 2007, aprobată cu modificări prin Legea nr. 232/2007, cu modificările ulterioare și art. 1 alin. (1) din Hotărârea Guvernului  nr. 250/1992 privind concediul de odihnă și alte concedii ale salariaților din administrația publică, din regiile autonome cu specific </w:t>
            </w:r>
            <w:r w:rsidRPr="00F116E2">
              <w:rPr>
                <w:rFonts w:ascii="Trebuchet MS" w:hAnsi="Trebuchet MS" w:cs="Trebuchet MS,Bold"/>
                <w:bCs/>
              </w:rPr>
              <w:lastRenderedPageBreak/>
              <w:t>deosebit și din unitățile bugetare, republicată, cu modificările ulterioare, sau, în cazul funcționarilor publici încadrați cu fracțiuni de normă (4 sau 6 ore pe zi) potrivit dispozițiilor art. 2 din același act normativ, funcționarii publici au dreptul anual la un concediu de odihnă plătit, în raport cu vechimea lor în muncă, după cum urmează: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sym w:font="Wingdings" w:char="F06F"/>
            </w:r>
            <w:r w:rsidRPr="00F116E2">
              <w:rPr>
                <w:rFonts w:ascii="Trebuchet MS" w:hAnsi="Trebuchet MS" w:cs="Trebuchet MS,Bold"/>
                <w:bCs/>
              </w:rPr>
              <w:t xml:space="preserve"> 21 de zile lucrătoare, pentru o vechime în muncă de până la 10 ani;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sym w:font="Wingdings" w:char="F06F"/>
            </w:r>
            <w:r w:rsidRPr="00F116E2">
              <w:rPr>
                <w:rFonts w:ascii="Trebuchet MS" w:hAnsi="Trebuchet MS" w:cs="Trebuchet MS,Bold"/>
                <w:bCs/>
              </w:rPr>
              <w:t xml:space="preserve"> 25 de zile lucrătoare, pentru o vechime în muncă de peste 10 ani.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Având în vedere prevederile art. 18 alin. (1)și (2) din Hotărârea Guvernului nr. 250/1992, republicată, cu modificările ulterioare: </w:t>
            </w:r>
          </w:p>
          <w:p w:rsidR="00F116E2" w:rsidRPr="00F116E2" w:rsidRDefault="00F116E2" w:rsidP="00F116E2">
            <w:pPr>
              <w:numPr>
                <w:ilvl w:val="0"/>
                <w:numId w:val="4"/>
              </w:numPr>
              <w:tabs>
                <w:tab w:val="left" w:pos="156"/>
              </w:tabs>
              <w:autoSpaceDE w:val="0"/>
              <w:autoSpaceDN w:val="0"/>
              <w:adjustRightInd w:val="0"/>
              <w:spacing w:after="160" w:line="259" w:lineRule="auto"/>
              <w:ind w:left="0" w:firstLine="14"/>
              <w:rPr>
                <w:rFonts w:ascii="Trebuchet MS" w:hAnsi="Trebuchet MS" w:cs="Trebuchet MS,Bold"/>
                <w:bCs/>
              </w:rPr>
            </w:pPr>
            <w:r w:rsidRPr="00F116E2">
              <w:rPr>
                <w:rFonts w:ascii="Trebuchet MS" w:hAnsi="Trebuchet MS" w:cs="Trebuchet MS,Bold"/>
                <w:bCs/>
              </w:rPr>
              <w:t xml:space="preserve">în afara concediului de odihnă, prevăzut la          art. 1, salariații din administrația publică, din regiile autonome cu specific deosebit și din unitățile bugetare, care prestează munci grele, periculoase sau vătămătoare, ori lucrează în locuri de muncă în care există astfel de condiții, stabilite potrivit Legii </w:t>
            </w:r>
            <w:hyperlink r:id="rId11" w:history="1">
              <w:r w:rsidRPr="00F116E2">
                <w:rPr>
                  <w:rFonts w:ascii="Trebuchet MS" w:hAnsi="Trebuchet MS" w:cs="Trebuchet MS,Bold"/>
                  <w:bCs/>
                </w:rPr>
                <w:t>nr. 31/1991</w:t>
              </w:r>
            </w:hyperlink>
            <w:r w:rsidRPr="00F116E2">
              <w:rPr>
                <w:rFonts w:ascii="Trebuchet MS" w:hAnsi="Trebuchet MS" w:cs="Trebuchet MS,Bold"/>
                <w:bCs/>
              </w:rPr>
              <w:t xml:space="preserve">, au dreptul în fiecare an calendaristic la un concediu de odihnă suplimentar, cu o durată cuprinsă între 3-10 zile lucrătoare. Funcționarul public beneficiază de concediu de odihnă suplimentar după cum urmează:  </w:t>
            </w:r>
          </w:p>
          <w:p w:rsidR="00F116E2" w:rsidRPr="00F116E2" w:rsidRDefault="00F116E2" w:rsidP="00F116E2">
            <w:pPr>
              <w:tabs>
                <w:tab w:val="left" w:pos="156"/>
              </w:tabs>
              <w:autoSpaceDE w:val="0"/>
              <w:autoSpaceDN w:val="0"/>
              <w:adjustRightInd w:val="0"/>
              <w:ind w:left="14"/>
              <w:rPr>
                <w:rFonts w:ascii="Trebuchet MS" w:hAnsi="Trebuchet MS" w:cs="Trebuchet MS,Bold"/>
                <w:bCs/>
              </w:rPr>
            </w:pPr>
            <w:r w:rsidRPr="00F116E2">
              <w:rPr>
                <w:rFonts w:ascii="Trebuchet MS" w:hAnsi="Trebuchet MS" w:cs="Trebuchet MS,Bold"/>
                <w:bCs/>
              </w:rPr>
              <w:t xml:space="preserve">                        </w:t>
            </w:r>
            <w:r w:rsidRPr="00F116E2">
              <w:rPr>
                <w:rFonts w:ascii="Trebuchet MS" w:hAnsi="Trebuchet MS" w:cs="Trebuchet MS,Bold"/>
                <w:bCs/>
              </w:rPr>
              <w:sym w:font="Wingdings" w:char="F06F"/>
            </w:r>
            <w:r w:rsidRPr="00F116E2">
              <w:rPr>
                <w:rFonts w:ascii="Trebuchet MS" w:hAnsi="Trebuchet MS" w:cs="Trebuchet MS,Bold"/>
                <w:bCs/>
              </w:rPr>
              <w:t xml:space="preserve"> zile lucrătoare</w:t>
            </w:r>
          </w:p>
          <w:p w:rsidR="00F116E2" w:rsidRPr="00F116E2" w:rsidRDefault="00F116E2" w:rsidP="00F116E2">
            <w:pPr>
              <w:tabs>
                <w:tab w:val="left" w:pos="156"/>
              </w:tabs>
              <w:autoSpaceDE w:val="0"/>
              <w:autoSpaceDN w:val="0"/>
              <w:adjustRightInd w:val="0"/>
              <w:ind w:left="0" w:firstLine="14"/>
              <w:rPr>
                <w:rFonts w:ascii="Trebuchet MS" w:hAnsi="Trebuchet MS" w:cs="Trebuchet MS,Bold"/>
                <w:b/>
                <w:bCs/>
              </w:rPr>
            </w:pPr>
            <w:r w:rsidRPr="00F116E2">
              <w:rPr>
                <w:rFonts w:ascii="Trebuchet MS" w:hAnsi="Trebuchet MS" w:cs="Trebuchet MS,Bold"/>
                <w:bCs/>
              </w:rPr>
              <w:t xml:space="preserve">                        </w:t>
            </w:r>
            <w:r w:rsidRPr="00F116E2">
              <w:rPr>
                <w:rFonts w:ascii="Trebuchet MS" w:hAnsi="Trebuchet MS" w:cs="Trebuchet MS,Bold"/>
                <w:bCs/>
              </w:rPr>
              <w:sym w:font="Wingdings" w:char="F06F"/>
            </w:r>
            <w:r w:rsidRPr="00F116E2">
              <w:rPr>
                <w:rFonts w:ascii="Trebuchet MS" w:hAnsi="Trebuchet MS" w:cs="Trebuchet MS,Bold"/>
                <w:bCs/>
              </w:rPr>
              <w:t xml:space="preserve"> nu este cazul  </w:t>
            </w:r>
          </w:p>
          <w:p w:rsidR="00F116E2" w:rsidRPr="00F116E2" w:rsidRDefault="00F116E2" w:rsidP="00F116E2">
            <w:pPr>
              <w:numPr>
                <w:ilvl w:val="0"/>
                <w:numId w:val="4"/>
              </w:numPr>
              <w:tabs>
                <w:tab w:val="left" w:pos="156"/>
              </w:tabs>
              <w:autoSpaceDE w:val="0"/>
              <w:autoSpaceDN w:val="0"/>
              <w:adjustRightInd w:val="0"/>
              <w:spacing w:after="160" w:line="259" w:lineRule="auto"/>
              <w:ind w:left="0" w:firstLine="14"/>
              <w:rPr>
                <w:rFonts w:ascii="Trebuchet MS" w:hAnsi="Trebuchet MS" w:cs="Trebuchet MS,Bold"/>
                <w:bCs/>
              </w:rPr>
            </w:pPr>
            <w:r w:rsidRPr="00F116E2">
              <w:rPr>
                <w:rFonts w:ascii="Trebuchet MS" w:hAnsi="Trebuchet MS" w:cs="Trebuchet MS,Bold"/>
                <w:bCs/>
              </w:rPr>
              <w:t xml:space="preserve">salariații nevăzători și cei încadrați în grade de invaliditate beneficiază de drepturile de concediu de odihnă suplimentar prevăzute la art. 2 alin. (2) și (3) din Legea </w:t>
            </w:r>
            <w:hyperlink r:id="rId12" w:history="1">
              <w:r w:rsidRPr="00F116E2">
                <w:rPr>
                  <w:rFonts w:ascii="Trebuchet MS" w:hAnsi="Trebuchet MS" w:cs="Trebuchet MS,Bold"/>
                  <w:bCs/>
                </w:rPr>
                <w:t>nr. 6/1992</w:t>
              </w:r>
            </w:hyperlink>
            <w:r w:rsidRPr="00F116E2">
              <w:rPr>
                <w:rFonts w:ascii="Trebuchet MS" w:hAnsi="Trebuchet MS" w:cs="Trebuchet MS,Bold"/>
                <w:bCs/>
              </w:rPr>
              <w:t xml:space="preserve"> privind concediul de odihnă și alte concedii ale salariaților, după cum urmează: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                         </w:t>
            </w:r>
            <w:r w:rsidRPr="00F116E2">
              <w:rPr>
                <w:rFonts w:ascii="Trebuchet MS" w:hAnsi="Trebuchet MS" w:cs="Trebuchet MS,Bold"/>
                <w:bCs/>
              </w:rPr>
              <w:sym w:font="Wingdings" w:char="F06F"/>
            </w:r>
            <w:r w:rsidRPr="00F116E2">
              <w:rPr>
                <w:rFonts w:ascii="Trebuchet MS" w:hAnsi="Trebuchet MS" w:cs="Trebuchet MS,Bold"/>
                <w:bCs/>
              </w:rPr>
              <w:t xml:space="preserve"> zile lucrătoare</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                         </w:t>
            </w:r>
            <w:r w:rsidRPr="00F116E2">
              <w:rPr>
                <w:rFonts w:ascii="Trebuchet MS" w:hAnsi="Trebuchet MS" w:cs="Trebuchet MS,Bold"/>
                <w:bCs/>
              </w:rPr>
              <w:sym w:font="Wingdings" w:char="F06F"/>
            </w:r>
            <w:r w:rsidRPr="00F116E2">
              <w:rPr>
                <w:rFonts w:ascii="Trebuchet MS" w:hAnsi="Trebuchet MS" w:cs="Trebuchet MS,Bold"/>
                <w:bCs/>
              </w:rPr>
              <w:t xml:space="preserve"> nu este cazul</w:t>
            </w:r>
          </w:p>
          <w:p w:rsidR="00F116E2" w:rsidRDefault="00F116E2" w:rsidP="00F116E2">
            <w:pPr>
              <w:numPr>
                <w:ilvl w:val="0"/>
                <w:numId w:val="4"/>
              </w:numPr>
              <w:tabs>
                <w:tab w:val="left" w:pos="156"/>
              </w:tabs>
              <w:autoSpaceDE w:val="0"/>
              <w:autoSpaceDN w:val="0"/>
              <w:adjustRightInd w:val="0"/>
              <w:spacing w:after="160" w:line="259" w:lineRule="auto"/>
              <w:ind w:left="0" w:firstLine="14"/>
              <w:contextualSpacing/>
              <w:rPr>
                <w:rFonts w:ascii="Trebuchet MS" w:hAnsi="Trebuchet MS" w:cs="Trebuchet MS,Bold"/>
                <w:bCs/>
              </w:rPr>
            </w:pPr>
            <w:r w:rsidRPr="00F116E2">
              <w:rPr>
                <w:rFonts w:ascii="Trebuchet MS" w:hAnsi="Trebuchet MS" w:cs="Trebuchet MS,Bold"/>
                <w:bCs/>
              </w:rPr>
              <w:t xml:space="preserve">totodată, conform art. 20 din Hotărârea Guvernului  nr. 250/1992 republicată, cu modificările ulterioare -  În cazul în care salariatul, potrivit programării, a efectuat integral concediul de odihnă suplimentar cuvenit și ulterior, în cursul aceluiași an calendaristic pentru care a primit acel concediu suplimentar, nu mai lucrează în condiții deosebite, nu este obligat să restituie unității cota-parte din indemnizația primită, aferentă timpului nelucrat din acel an </w:t>
            </w:r>
            <w:r w:rsidRPr="00F116E2">
              <w:rPr>
                <w:rFonts w:ascii="Trebuchet MS" w:hAnsi="Trebuchet MS" w:cs="Trebuchet MS,Bold"/>
                <w:bCs/>
              </w:rPr>
              <w:lastRenderedPageBreak/>
              <w:t xml:space="preserve">calendaristic., după cum urmează:  </w:t>
            </w:r>
          </w:p>
          <w:p w:rsidR="00F116E2" w:rsidRPr="00F116E2" w:rsidRDefault="00F116E2" w:rsidP="00F116E2">
            <w:pPr>
              <w:tabs>
                <w:tab w:val="left" w:pos="156"/>
              </w:tabs>
              <w:autoSpaceDE w:val="0"/>
              <w:autoSpaceDN w:val="0"/>
              <w:adjustRightInd w:val="0"/>
              <w:spacing w:after="160" w:line="259" w:lineRule="auto"/>
              <w:ind w:left="0"/>
              <w:contextualSpacing/>
              <w:jc w:val="left"/>
              <w:rPr>
                <w:rFonts w:ascii="Trebuchet MS" w:hAnsi="Trebuchet MS" w:cs="Trebuchet MS,Bold"/>
                <w:bCs/>
              </w:rPr>
            </w:pPr>
            <w:r>
              <w:rPr>
                <w:rFonts w:ascii="Calibri" w:hAnsi="Calibri"/>
                <w:sz w:val="22"/>
                <w:szCs w:val="22"/>
              </w:rPr>
              <w:t xml:space="preserve">                                             </w:t>
            </w:r>
            <w:r w:rsidRPr="00F116E2">
              <w:rPr>
                <w:rFonts w:ascii="Calibri" w:hAnsi="Calibri"/>
                <w:sz w:val="22"/>
                <w:szCs w:val="22"/>
              </w:rPr>
              <w:sym w:font="Wingdings" w:char="F06F"/>
            </w:r>
            <w:r w:rsidRPr="00F116E2">
              <w:rPr>
                <w:rFonts w:ascii="Trebuchet MS" w:hAnsi="Trebuchet MS" w:cs="Trebuchet MS,Bold"/>
                <w:bCs/>
              </w:rPr>
              <w:t xml:space="preserve"> zile lucrătoare</w:t>
            </w:r>
          </w:p>
          <w:p w:rsidR="00F116E2" w:rsidRPr="00F116E2" w:rsidRDefault="00F116E2" w:rsidP="00F116E2">
            <w:pPr>
              <w:tabs>
                <w:tab w:val="left" w:pos="298"/>
              </w:tabs>
              <w:autoSpaceDE w:val="0"/>
              <w:autoSpaceDN w:val="0"/>
              <w:adjustRightInd w:val="0"/>
              <w:ind w:left="0" w:firstLine="14"/>
              <w:rPr>
                <w:rFonts w:ascii="Trebuchet MS" w:hAnsi="Trebuchet MS" w:cs="Trebuchet MS,Bold"/>
                <w:bCs/>
              </w:rPr>
            </w:pPr>
            <w:r w:rsidRPr="00F116E2">
              <w:rPr>
                <w:rFonts w:ascii="Trebuchet MS" w:hAnsi="Trebuchet MS" w:cs="Trebuchet MS,Bold"/>
                <w:bCs/>
              </w:rPr>
              <w:t xml:space="preserve">                               </w:t>
            </w:r>
            <w:r w:rsidRPr="00F116E2">
              <w:rPr>
                <w:rFonts w:ascii="Trebuchet MS" w:hAnsi="Trebuchet MS" w:cs="Trebuchet MS,Bold"/>
                <w:bCs/>
              </w:rPr>
              <w:sym w:font="Wingdings" w:char="F06F"/>
            </w:r>
            <w:r w:rsidRPr="00F116E2">
              <w:rPr>
                <w:rFonts w:ascii="Trebuchet MS" w:hAnsi="Trebuchet MS" w:cs="Trebuchet MS,Bold"/>
                <w:bCs/>
              </w:rPr>
              <w:t xml:space="preserve"> nu este cazul</w:t>
            </w:r>
          </w:p>
          <w:p w:rsidR="00F116E2" w:rsidRPr="00F116E2" w:rsidRDefault="00F116E2" w:rsidP="00F116E2">
            <w:pPr>
              <w:tabs>
                <w:tab w:val="left" w:pos="298"/>
              </w:tabs>
              <w:autoSpaceDE w:val="0"/>
              <w:autoSpaceDN w:val="0"/>
              <w:adjustRightInd w:val="0"/>
              <w:spacing w:before="240"/>
              <w:ind w:left="0" w:firstLine="14"/>
              <w:rPr>
                <w:rFonts w:ascii="Trebuchet MS" w:hAnsi="Trebuchet MS" w:cs="Trebuchet MS,Bold"/>
                <w:bCs/>
              </w:rPr>
            </w:pPr>
            <w:r w:rsidRPr="00F116E2">
              <w:rPr>
                <w:rFonts w:ascii="Trebuchet MS" w:hAnsi="Trebuchet MS" w:cs="Trebuchet MS,Bold"/>
                <w:bCs/>
              </w:rPr>
              <w:t>Alte drepturi de concedii plătite de care beneficiază funcționarii publici sunt prevăzute  la art. 24 din Ordonanța Guvernului nr. 6/2007 privind unele măsuri de reglementare a drepturilor salariale și a altor drepturi ale funcționarilor publici până la intrarea în vigoare a legii privind sistemul unitar de salarizare și alte drepturi ale funcționarilor publici, precum și creșterile salariale care se acordă funcționarilor publici în anul 2007, cu modificările ulterioare.</w:t>
            </w:r>
          </w:p>
        </w:tc>
      </w:tr>
      <w:tr w:rsidR="00F116E2" w:rsidRPr="00F116E2" w:rsidTr="00276CDF">
        <w:trPr>
          <w:jc w:val="center"/>
        </w:trPr>
        <w:tc>
          <w:tcPr>
            <w:tcW w:w="821"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
                <w:bCs/>
              </w:rPr>
            </w:pPr>
            <w:r w:rsidRPr="00F116E2">
              <w:rPr>
                <w:rFonts w:ascii="Trebuchet MS" w:hAnsi="Trebuchet MS" w:cs="Trebuchet MS,Bold"/>
                <w:b/>
                <w:bCs/>
              </w:rPr>
              <w:lastRenderedPageBreak/>
              <w:t>1.3.</w:t>
            </w:r>
          </w:p>
        </w:tc>
        <w:tc>
          <w:tcPr>
            <w:tcW w:w="3588"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Condițiile de acordare a preavizului și durata perioadei de preaviz </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Conform art. 519 alin. (1) din Ordonanța de urgență a Guvernului nr. 57/2019, cu modificările și completările ulterioare:  persoana care are competența legală de numire în funcția publică va dispune eliberarea din funcția publică prin act administrativ, care se comunică funcționarului public în termen de 5 zile lucrătoare de la emitere, în următoarele situaţii: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a) autoritatea sau instituția publică și-a încetat activitatea în condițiile legii, iar atribuțiile și personalul acesteia nu au fost preluate de o altă autoritate sau instituție publică;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b) autoritatea sau instituția publică a fost mutată într-o altă localitate, iar funcționarul public nu este de acord să o urmeze;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c) autoritatea sau instituția publică își reduce personalul ca urmare a reorganizării activității, prin reducerea postului ocupat de funcționarul public;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d) ca urmare a admiterii cererii de reintegrare în funcția publică ocupată de către funcționarul public a unui funcționar public eliberat sau destituit nelegal ori pentru motive neîntemeiate, de la data rămânerii definitive a hotărârii judecătorești prin care s-a dispus reintegrarea;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e) pentru incompetență profesională, în cazul obținerii calificativului nesatisfăcător în urma derulării procesului de evaluare a performanțelor profesionale individuale, respectiv necorespunzător, în condițiile prevăzute la art. 475 </w:t>
            </w:r>
            <w:hyperlink r:id="rId13" w:history="1">
              <w:r w:rsidRPr="00F116E2">
                <w:rPr>
                  <w:rFonts w:ascii="Trebuchet MS" w:hAnsi="Trebuchet MS" w:cs="Trebuchet MS,Bold"/>
                  <w:bCs/>
                </w:rPr>
                <w:t>lit. b)</w:t>
              </w:r>
            </w:hyperlink>
            <w:r w:rsidRPr="00F116E2">
              <w:rPr>
                <w:rFonts w:ascii="Trebuchet MS" w:hAnsi="Trebuchet MS" w:cs="Trebuchet MS,Bold"/>
                <w:bCs/>
              </w:rPr>
              <w:t xml:space="preserve"> din același act normativ;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f) funcționarul public nu mai îndeplinește una dintre condițiile prevăzute la art. 465 alin. (1) </w:t>
            </w:r>
            <w:hyperlink r:id="rId14" w:history="1">
              <w:r w:rsidRPr="00F116E2">
                <w:rPr>
                  <w:rFonts w:ascii="Trebuchet MS" w:hAnsi="Trebuchet MS" w:cs="Trebuchet MS,Bold"/>
                  <w:bCs/>
                </w:rPr>
                <w:t>lit. f)</w:t>
              </w:r>
            </w:hyperlink>
            <w:r w:rsidRPr="00F116E2">
              <w:rPr>
                <w:rFonts w:ascii="Trebuchet MS" w:hAnsi="Trebuchet MS" w:cs="Trebuchet MS,Bold"/>
                <w:bCs/>
              </w:rPr>
              <w:t xml:space="preserve"> sau </w:t>
            </w:r>
            <w:hyperlink r:id="rId15" w:history="1">
              <w:r w:rsidRPr="00F116E2">
                <w:rPr>
                  <w:rFonts w:ascii="Trebuchet MS" w:hAnsi="Trebuchet MS" w:cs="Trebuchet MS,Bold"/>
                  <w:bCs/>
                </w:rPr>
                <w:t>g)</w:t>
              </w:r>
            </w:hyperlink>
            <w:r w:rsidRPr="00F116E2">
              <w:rPr>
                <w:rFonts w:ascii="Trebuchet MS" w:hAnsi="Trebuchet MS" w:cs="Trebuchet MS,Bold"/>
                <w:bCs/>
              </w:rPr>
              <w:t xml:space="preserve"> ori nu obține avizul/autorizația prevăzut(ă) de lege, în condițiile art. 465               </w:t>
            </w:r>
            <w:hyperlink r:id="rId16" w:history="1">
              <w:r w:rsidRPr="00F116E2">
                <w:rPr>
                  <w:rFonts w:ascii="Trebuchet MS" w:hAnsi="Trebuchet MS" w:cs="Trebuchet MS,Bold"/>
                  <w:bCs/>
                </w:rPr>
                <w:t>alin. (2)</w:t>
              </w:r>
            </w:hyperlink>
            <w:r w:rsidRPr="00F116E2">
              <w:rPr>
                <w:rFonts w:ascii="Trebuchet MS" w:hAnsi="Trebuchet MS" w:cs="Trebuchet MS,Bold"/>
                <w:bCs/>
              </w:rPr>
              <w:t xml:space="preserve"> din același act normativ;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g) starea sănătății fizice sau/și psihice a funcționarului public, constatată prin decizie a organelor competente de expertiză medicală, nu îi mai permite acestuia să își îndeplinească atribuțiile corespunzătoare funcției publice deținute;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h) ca urmare a refuzului neîntemeiat al înaltului funcționar public de a da curs mobilității în condițiile art. 503 </w:t>
            </w:r>
            <w:hyperlink r:id="rId17" w:history="1">
              <w:r w:rsidRPr="00F116E2">
                <w:rPr>
                  <w:rFonts w:ascii="Trebuchet MS" w:hAnsi="Trebuchet MS" w:cs="Trebuchet MS,Bold"/>
                  <w:bCs/>
                </w:rPr>
                <w:t>alin. (8)</w:t>
              </w:r>
            </w:hyperlink>
            <w:r w:rsidRPr="00F116E2">
              <w:rPr>
                <w:rFonts w:ascii="Trebuchet MS" w:hAnsi="Trebuchet MS" w:cs="Trebuchet MS,Bold"/>
                <w:bCs/>
              </w:rPr>
              <w:t xml:space="preserve"> din același act normativ. </w:t>
            </w:r>
          </w:p>
          <w:p w:rsidR="00F116E2" w:rsidRPr="00F116E2" w:rsidRDefault="00F116E2" w:rsidP="00F116E2">
            <w:pPr>
              <w:tabs>
                <w:tab w:val="left" w:pos="426"/>
              </w:tabs>
              <w:autoSpaceDE w:val="0"/>
              <w:autoSpaceDN w:val="0"/>
              <w:adjustRightInd w:val="0"/>
              <w:spacing w:before="240"/>
              <w:ind w:left="0"/>
              <w:rPr>
                <w:rFonts w:ascii="Trebuchet MS" w:hAnsi="Trebuchet MS" w:cs="Trebuchet MS,Bold"/>
                <w:bCs/>
              </w:rPr>
            </w:pPr>
            <w:r w:rsidRPr="00F116E2">
              <w:rPr>
                <w:rFonts w:ascii="Trebuchet MS" w:hAnsi="Trebuchet MS" w:cs="Trebuchet MS,Bold"/>
                <w:bCs/>
              </w:rPr>
              <w:t xml:space="preserve">Conform art. 519 alin. (4) din Ordonanța de urgență a Guvernului nr. 57/2019, cu modificările și completările ulterioare: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în cazul eliberării din funcția publică, potrivit legii, autoritatea sau instituția publică este obligată să acorde funcționarilor publici un preaviz de 30 de zile calendaristice.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Conform art. 519 alin. (5) din Ordonanța de urgență a Guvernului nr. 57/2019, cu modificările și completările ulterioare: </w:t>
            </w:r>
          </w:p>
          <w:p w:rsidR="00F116E2" w:rsidRPr="00F116E2" w:rsidRDefault="00F116E2" w:rsidP="00F116E2">
            <w:pPr>
              <w:numPr>
                <w:ilvl w:val="0"/>
                <w:numId w:val="4"/>
              </w:numPr>
              <w:tabs>
                <w:tab w:val="left" w:pos="156"/>
              </w:tabs>
              <w:autoSpaceDE w:val="0"/>
              <w:autoSpaceDN w:val="0"/>
              <w:adjustRightInd w:val="0"/>
              <w:spacing w:after="160" w:line="259" w:lineRule="auto"/>
              <w:ind w:left="14"/>
              <w:contextualSpacing/>
              <w:jc w:val="left"/>
              <w:rPr>
                <w:rFonts w:ascii="Trebuchet MS" w:hAnsi="Trebuchet MS" w:cs="Trebuchet MS,Bold"/>
                <w:bCs/>
              </w:rPr>
            </w:pPr>
            <w:r w:rsidRPr="00F116E2">
              <w:rPr>
                <w:rFonts w:ascii="Trebuchet MS" w:hAnsi="Trebuchet MS" w:cs="Trebuchet MS,Bold"/>
                <w:bCs/>
              </w:rPr>
              <w:t>perioada de preaviz este anterioară datei eliberării din funcția publică. </w:t>
            </w:r>
          </w:p>
          <w:p w:rsidR="00F116E2" w:rsidRPr="00F116E2" w:rsidRDefault="00F116E2" w:rsidP="00F116E2">
            <w:pPr>
              <w:tabs>
                <w:tab w:val="left" w:pos="156"/>
                <w:tab w:val="left" w:pos="426"/>
              </w:tabs>
              <w:autoSpaceDE w:val="0"/>
              <w:autoSpaceDN w:val="0"/>
              <w:adjustRightInd w:val="0"/>
              <w:ind w:left="14"/>
              <w:rPr>
                <w:rFonts w:ascii="Trebuchet MS" w:hAnsi="Trebuchet MS" w:cs="Trebuchet MS,Bold"/>
                <w:bCs/>
              </w:rPr>
            </w:pPr>
            <w:r w:rsidRPr="00F116E2">
              <w:rPr>
                <w:rFonts w:ascii="Trebuchet MS" w:hAnsi="Trebuchet MS" w:cs="Trebuchet MS,Bold"/>
                <w:bCs/>
              </w:rPr>
              <w:t>Conform art. 519 alin. (6) din Ordonanța de urgență a Guvernului nr. 57/2019, cu modificările și completările ulterioare:</w:t>
            </w:r>
          </w:p>
          <w:p w:rsidR="00F116E2" w:rsidRPr="00F116E2" w:rsidRDefault="00F116E2" w:rsidP="00F116E2">
            <w:pPr>
              <w:numPr>
                <w:ilvl w:val="0"/>
                <w:numId w:val="4"/>
              </w:numPr>
              <w:tabs>
                <w:tab w:val="left" w:pos="156"/>
                <w:tab w:val="left" w:pos="426"/>
              </w:tabs>
              <w:autoSpaceDE w:val="0"/>
              <w:autoSpaceDN w:val="0"/>
              <w:adjustRightInd w:val="0"/>
              <w:spacing w:after="160" w:line="259" w:lineRule="auto"/>
              <w:ind w:left="14"/>
              <w:rPr>
                <w:rFonts w:ascii="Trebuchet MS" w:hAnsi="Trebuchet MS" w:cs="Trebuchet MS,Bold"/>
                <w:bCs/>
              </w:rPr>
            </w:pPr>
            <w:r w:rsidRPr="00F116E2">
              <w:rPr>
                <w:rFonts w:ascii="Trebuchet MS" w:hAnsi="Trebuchet MS" w:cs="Trebuchet MS,Bold"/>
                <w:bCs/>
              </w:rPr>
              <w:t xml:space="preserve">în perioada de preaviz, persoana care are competența legală de numire în funcția publică poate acorda celui în cauză reducerea programului de lucru, până la 4 ore zilnic, la cererea funcționarului public căruia i s-a acordat preavizul prevăzut la </w:t>
            </w:r>
            <w:hyperlink r:id="rId18" w:history="1">
              <w:r w:rsidRPr="00F116E2">
                <w:rPr>
                  <w:rFonts w:ascii="Trebuchet MS" w:hAnsi="Trebuchet MS" w:cs="Trebuchet MS,Bold"/>
                  <w:bCs/>
                </w:rPr>
                <w:t>alin. (4)</w:t>
              </w:r>
            </w:hyperlink>
            <w:r w:rsidRPr="00F116E2">
              <w:rPr>
                <w:rFonts w:ascii="Trebuchet MS" w:hAnsi="Trebuchet MS" w:cs="Trebuchet MS,Bold"/>
                <w:bCs/>
              </w:rPr>
              <w:t xml:space="preserve"> din același articol, fără afectarea drepturilor salariale cuvenite.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Drepturile funcționarilor publici în perioada de preaviz:</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Conform art. 519 alin. (7) din Ordonanța de urgență a Guvernului nr. 57/2019, cu modificările și completările ulterioare:</w:t>
            </w:r>
          </w:p>
          <w:p w:rsidR="00F116E2" w:rsidRPr="00F116E2" w:rsidRDefault="00F116E2" w:rsidP="00F116E2">
            <w:pPr>
              <w:numPr>
                <w:ilvl w:val="0"/>
                <w:numId w:val="4"/>
              </w:numPr>
              <w:tabs>
                <w:tab w:val="left" w:pos="298"/>
              </w:tabs>
              <w:autoSpaceDE w:val="0"/>
              <w:autoSpaceDN w:val="0"/>
              <w:adjustRightInd w:val="0"/>
              <w:spacing w:after="160" w:line="259" w:lineRule="auto"/>
              <w:ind w:left="14" w:hanging="14"/>
              <w:rPr>
                <w:rFonts w:ascii="Trebuchet MS" w:hAnsi="Trebuchet MS" w:cs="Trebuchet MS,Bold"/>
                <w:bCs/>
              </w:rPr>
            </w:pPr>
            <w:r w:rsidRPr="00F116E2">
              <w:rPr>
                <w:rFonts w:ascii="Trebuchet MS" w:hAnsi="Trebuchet MS" w:cs="Trebuchet MS,Bold"/>
                <w:bCs/>
              </w:rPr>
              <w:t xml:space="preserve">în cazurile prevăzute la alin. (1) </w:t>
            </w:r>
            <w:hyperlink r:id="rId19" w:history="1">
              <w:r w:rsidRPr="00F116E2">
                <w:rPr>
                  <w:rFonts w:ascii="Trebuchet MS" w:hAnsi="Trebuchet MS" w:cs="Trebuchet MS,Bold"/>
                  <w:bCs/>
                </w:rPr>
                <w:t>lit. c)</w:t>
              </w:r>
            </w:hyperlink>
            <w:r w:rsidRPr="00F116E2">
              <w:rPr>
                <w:rFonts w:ascii="Trebuchet MS" w:hAnsi="Trebuchet MS" w:cs="Trebuchet MS,Bold"/>
                <w:bCs/>
              </w:rPr>
              <w:t xml:space="preserve">, </w:t>
            </w:r>
            <w:hyperlink r:id="rId20" w:history="1">
              <w:r w:rsidRPr="00F116E2">
                <w:rPr>
                  <w:rFonts w:ascii="Trebuchet MS" w:hAnsi="Trebuchet MS" w:cs="Trebuchet MS,Bold"/>
                  <w:bCs/>
                </w:rPr>
                <w:t>d)</w:t>
              </w:r>
            </w:hyperlink>
            <w:r w:rsidRPr="00F116E2">
              <w:rPr>
                <w:rFonts w:ascii="Trebuchet MS" w:hAnsi="Trebuchet MS" w:cs="Trebuchet MS,Bold"/>
                <w:bCs/>
              </w:rPr>
              <w:t xml:space="preserve"> și </w:t>
            </w:r>
            <w:hyperlink r:id="rId21" w:history="1">
              <w:r w:rsidRPr="00F116E2">
                <w:rPr>
                  <w:rFonts w:ascii="Trebuchet MS" w:hAnsi="Trebuchet MS" w:cs="Trebuchet MS,Bold"/>
                  <w:bCs/>
                </w:rPr>
                <w:t>f)</w:t>
              </w:r>
            </w:hyperlink>
            <w:r w:rsidRPr="00F116E2">
              <w:rPr>
                <w:rFonts w:ascii="Trebuchet MS" w:hAnsi="Trebuchet MS" w:cs="Trebuchet MS,Bold"/>
                <w:bCs/>
              </w:rPr>
              <w:t>, în perioada de preaviz, dacă în cadrul autorității sau instituției publice există funcții publice vacante corespunzătoare, aceasta are obligația să le pună la dispoziția funcționarilor publici.</w:t>
            </w:r>
          </w:p>
          <w:p w:rsidR="00F116E2" w:rsidRPr="00F116E2" w:rsidRDefault="00F116E2" w:rsidP="00F116E2">
            <w:pPr>
              <w:tabs>
                <w:tab w:val="left" w:pos="426"/>
              </w:tabs>
              <w:autoSpaceDE w:val="0"/>
              <w:autoSpaceDN w:val="0"/>
              <w:adjustRightInd w:val="0"/>
              <w:ind w:left="0"/>
              <w:rPr>
                <w:rFonts w:ascii="Trebuchet MS" w:hAnsi="Trebuchet MS" w:cs="Trebuchet MS,Bold"/>
                <w:bCs/>
              </w:rPr>
            </w:pP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Conform art. 519 alin. (8) din Ordonanța de urgență a Guvernului nr. 57/2019, cu modificările și completările ulterioare:</w:t>
            </w:r>
          </w:p>
          <w:p w:rsidR="00F116E2" w:rsidRPr="00F116E2" w:rsidRDefault="00F116E2" w:rsidP="00F116E2">
            <w:pPr>
              <w:numPr>
                <w:ilvl w:val="0"/>
                <w:numId w:val="4"/>
              </w:numPr>
              <w:tabs>
                <w:tab w:val="left" w:pos="156"/>
              </w:tabs>
              <w:autoSpaceDE w:val="0"/>
              <w:autoSpaceDN w:val="0"/>
              <w:adjustRightInd w:val="0"/>
              <w:spacing w:after="160" w:line="259" w:lineRule="auto"/>
              <w:ind w:left="0" w:firstLine="14"/>
              <w:contextualSpacing/>
              <w:rPr>
                <w:rFonts w:ascii="Trebuchet MS" w:hAnsi="Trebuchet MS" w:cs="Trebuchet MS,Bold"/>
                <w:bCs/>
              </w:rPr>
            </w:pPr>
            <w:r w:rsidRPr="00F116E2">
              <w:rPr>
                <w:rFonts w:ascii="Trebuchet MS" w:hAnsi="Trebuchet MS" w:cs="Trebuchet MS,Bold"/>
                <w:bCs/>
              </w:rPr>
              <w:t>funcționarul public de conducere are prioritate la ocuparea unei funcții publice vacante de nivel inferior. În cazul în care funcția publică vacantă de nivel inferior este o funcție publică de execuție și nu corespunde studiilor și/sau vechimii în specialitatea funcționarului public de conducere, aceasta poate fi transformată într-o funcție publică corespunzătoare, dacă transformarea nu afectează structura organizatorică aprobată.</w:t>
            </w:r>
          </w:p>
          <w:p w:rsidR="00F116E2" w:rsidRPr="00F116E2" w:rsidRDefault="00F116E2" w:rsidP="00F116E2">
            <w:pPr>
              <w:tabs>
                <w:tab w:val="left" w:pos="426"/>
              </w:tabs>
              <w:autoSpaceDE w:val="0"/>
              <w:autoSpaceDN w:val="0"/>
              <w:adjustRightInd w:val="0"/>
              <w:ind w:left="0"/>
              <w:rPr>
                <w:rFonts w:ascii="Trebuchet MS" w:hAnsi="Trebuchet MS" w:cs="Trebuchet MS,Bold"/>
                <w:bCs/>
              </w:rPr>
            </w:pP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Conform art. 519 alin. (9) din Ordonanța de urgență a Guvernului nr. 57/2019, cu modificările și completările ulterioare:</w:t>
            </w:r>
          </w:p>
          <w:p w:rsidR="00F116E2" w:rsidRPr="00F116E2" w:rsidRDefault="00F116E2" w:rsidP="00F116E2">
            <w:pPr>
              <w:numPr>
                <w:ilvl w:val="0"/>
                <w:numId w:val="4"/>
              </w:numPr>
              <w:tabs>
                <w:tab w:val="left" w:pos="168"/>
              </w:tabs>
              <w:autoSpaceDE w:val="0"/>
              <w:autoSpaceDN w:val="0"/>
              <w:adjustRightInd w:val="0"/>
              <w:spacing w:after="160" w:line="259" w:lineRule="auto"/>
              <w:ind w:left="14" w:hanging="14"/>
              <w:rPr>
                <w:rFonts w:ascii="Trebuchet MS" w:hAnsi="Trebuchet MS" w:cs="Trebuchet MS,Bold"/>
                <w:bCs/>
              </w:rPr>
            </w:pPr>
            <w:r w:rsidRPr="00F116E2">
              <w:rPr>
                <w:rFonts w:ascii="Trebuchet MS" w:hAnsi="Trebuchet MS" w:cs="Trebuchet MS,Bold"/>
                <w:bCs/>
              </w:rPr>
              <w:t xml:space="preserve">în cazurile prevăzute la alin. (1) </w:t>
            </w:r>
            <w:hyperlink r:id="rId22" w:history="1">
              <w:r w:rsidRPr="00F116E2">
                <w:rPr>
                  <w:rFonts w:ascii="Trebuchet MS" w:hAnsi="Trebuchet MS" w:cs="Trebuchet MS,Bold"/>
                  <w:bCs/>
                </w:rPr>
                <w:t>lit. a)</w:t>
              </w:r>
            </w:hyperlink>
            <w:r w:rsidRPr="00F116E2">
              <w:rPr>
                <w:rFonts w:ascii="Trebuchet MS" w:hAnsi="Trebuchet MS" w:cs="Trebuchet MS,Bold"/>
                <w:bCs/>
              </w:rPr>
              <w:t xml:space="preserve"> -</w:t>
            </w:r>
            <w:hyperlink r:id="rId23" w:history="1">
              <w:r w:rsidRPr="00F116E2">
                <w:rPr>
                  <w:rFonts w:ascii="Trebuchet MS" w:hAnsi="Trebuchet MS" w:cs="Trebuchet MS,Bold"/>
                  <w:bCs/>
                </w:rPr>
                <w:t>d)</w:t>
              </w:r>
            </w:hyperlink>
            <w:r w:rsidRPr="00F116E2">
              <w:rPr>
                <w:rFonts w:ascii="Trebuchet MS" w:hAnsi="Trebuchet MS" w:cs="Trebuchet MS,Bold"/>
                <w:bCs/>
              </w:rPr>
              <w:t xml:space="preserve"> și </w:t>
            </w:r>
            <w:hyperlink r:id="rId24" w:history="1">
              <w:r w:rsidRPr="00F116E2">
                <w:rPr>
                  <w:rFonts w:ascii="Trebuchet MS" w:hAnsi="Trebuchet MS" w:cs="Trebuchet MS,Bold"/>
                  <w:bCs/>
                </w:rPr>
                <w:t>f)</w:t>
              </w:r>
            </w:hyperlink>
            <w:r w:rsidRPr="00F116E2">
              <w:rPr>
                <w:rFonts w:ascii="Trebuchet MS" w:hAnsi="Trebuchet MS" w:cs="Trebuchet MS,Bold"/>
                <w:bCs/>
              </w:rPr>
              <w:t xml:space="preserve">, dacă nu există funcții publice vacante corespunzătoare în cadrul autorității sau instituției publice, autoritatea ori instituția publică are obligația de a solicita Agenției Naționale a Funcționarilor Publici, în perioada de preaviz, lista funcțiilor publice vacante. În cazul în care există o funcție publică vacantă corespunzătoare, funcționarului public îi sunt aplicabile dispozițiile </w:t>
            </w:r>
            <w:hyperlink r:id="rId25" w:history="1">
              <w:r w:rsidRPr="00F116E2">
                <w:rPr>
                  <w:rFonts w:ascii="Trebuchet MS" w:hAnsi="Trebuchet MS" w:cs="Trebuchet MS,Bold"/>
                  <w:bCs/>
                </w:rPr>
                <w:t>art. 506</w:t>
              </w:r>
            </w:hyperlink>
            <w:r w:rsidRPr="00F116E2">
              <w:rPr>
                <w:rFonts w:ascii="Trebuchet MS" w:hAnsi="Trebuchet MS" w:cs="Trebuchet MS,Bold"/>
                <w:bCs/>
              </w:rPr>
              <w:t>. </w:t>
            </w:r>
          </w:p>
        </w:tc>
      </w:tr>
      <w:tr w:rsidR="00F116E2" w:rsidRPr="00F116E2" w:rsidTr="00276CDF">
        <w:trPr>
          <w:jc w:val="center"/>
        </w:trPr>
        <w:tc>
          <w:tcPr>
            <w:tcW w:w="821"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
                <w:bCs/>
              </w:rPr>
            </w:pPr>
            <w:r w:rsidRPr="00F116E2">
              <w:rPr>
                <w:rFonts w:ascii="Trebuchet MS" w:hAnsi="Trebuchet MS" w:cs="Trebuchet MS,Bold"/>
                <w:b/>
                <w:bCs/>
              </w:rPr>
              <w:lastRenderedPageBreak/>
              <w:t>1.4.</w:t>
            </w:r>
          </w:p>
        </w:tc>
        <w:tc>
          <w:tcPr>
            <w:tcW w:w="3588"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Data plății salariului și metoda de plată a salariului</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Data plății salariului se stabilește în conformitate prevederile Ordinului ministrului finanțelor publice  nr. 86/2005 pentru reglementarea datei plății salariilor la instituțiile publice, cu modificările și completările ulterioare și este în data de: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Conform prevederilor art. 1 alin. (1) și  (3) din Ordinului ministrului finanțelor publice                       nr. 86/2005, cu modificările și completările ulterioare, ordonatorii principali de credite și instituțiile publice și serviciile publice din subordinea acestora, pentru care data stabilită pentru plata salariilor cade într-o zi de repaus săptămânal, zi de sărbătoare legală sau zi liberă, efectuează plata salariilor în ziua lucrătoare anterioară acesteia, cu condiția încadrării în perioada 5-15 a lunii curente pentru luna precedentă.</w:t>
            </w:r>
          </w:p>
          <w:p w:rsidR="00F116E2" w:rsidRPr="00F116E2" w:rsidRDefault="00F116E2" w:rsidP="00F116E2">
            <w:pPr>
              <w:tabs>
                <w:tab w:val="left" w:pos="426"/>
              </w:tabs>
              <w:autoSpaceDE w:val="0"/>
              <w:autoSpaceDN w:val="0"/>
              <w:adjustRightInd w:val="0"/>
              <w:ind w:left="0"/>
              <w:rPr>
                <w:rFonts w:ascii="Trebuchet MS" w:hAnsi="Trebuchet MS" w:cs="Trebuchet MS,Bold"/>
                <w:bCs/>
              </w:rPr>
            </w:pP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lastRenderedPageBreak/>
              <w:t>Plata salariului se poate efectua prin:</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sym w:font="Wingdings" w:char="F06F"/>
            </w:r>
            <w:r w:rsidRPr="00F116E2">
              <w:rPr>
                <w:rFonts w:ascii="Trebuchet MS" w:hAnsi="Trebuchet MS" w:cs="Trebuchet MS,Bold"/>
                <w:bCs/>
              </w:rPr>
              <w:t xml:space="preserve"> virament într-un cont bancar, în conformitate cu prevederile art. 166 alin. (2) din Legea nr. 53/2003 - Codul muncii, republicată, cu modificările și completările ulterioare, coroborat cu prevederile art. 367 din Ordonanța de urgență a Guvernului            nr. 57/2019, cu modificările și completările ulterioare;</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sym w:font="Wingdings" w:char="F06F"/>
            </w:r>
            <w:r w:rsidRPr="00F116E2">
              <w:rPr>
                <w:rFonts w:ascii="Trebuchet MS" w:hAnsi="Trebuchet MS" w:cs="Trebuchet MS,Bold"/>
                <w:bCs/>
              </w:rPr>
              <w:t xml:space="preserve"> casierie.</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Elementele componente ale salariului (dacă sunt aplicabile alte elemente constitutive ale veniturilor salariale), sunt</w:t>
            </w:r>
            <w:r w:rsidRPr="00F116E2">
              <w:rPr>
                <w:rFonts w:ascii="Trebuchet MS" w:hAnsi="Trebuchet MS" w:cs="Trebuchet MS,Bold"/>
                <w:bCs/>
                <w:vertAlign w:val="superscript"/>
              </w:rPr>
              <w:footnoteReference w:id="1"/>
            </w:r>
            <w:r w:rsidRPr="00F116E2">
              <w:rPr>
                <w:rFonts w:ascii="Trebuchet MS" w:hAnsi="Trebuchet MS" w:cs="Trebuchet MS,Bold"/>
                <w:bCs/>
              </w:rPr>
              <w:t>:</w:t>
            </w:r>
          </w:p>
          <w:p w:rsidR="00F116E2" w:rsidRPr="00F116E2" w:rsidRDefault="00F116E2" w:rsidP="00F116E2">
            <w:pPr>
              <w:numPr>
                <w:ilvl w:val="0"/>
                <w:numId w:val="4"/>
              </w:numPr>
              <w:tabs>
                <w:tab w:val="left" w:pos="426"/>
              </w:tabs>
              <w:autoSpaceDE w:val="0"/>
              <w:autoSpaceDN w:val="0"/>
              <w:adjustRightInd w:val="0"/>
              <w:spacing w:after="160" w:line="259" w:lineRule="auto"/>
              <w:jc w:val="left"/>
              <w:rPr>
                <w:rFonts w:ascii="Trebuchet MS" w:hAnsi="Trebuchet MS" w:cs="Trebuchet MS,Bold"/>
                <w:bCs/>
              </w:rPr>
            </w:pPr>
            <w:r w:rsidRPr="00F116E2">
              <w:rPr>
                <w:rFonts w:ascii="Trebuchet MS" w:hAnsi="Trebuchet MS" w:cs="Trebuchet MS,Bold"/>
                <w:bCs/>
              </w:rPr>
              <w:t>………</w:t>
            </w:r>
          </w:p>
          <w:p w:rsidR="00F116E2" w:rsidRPr="00F116E2" w:rsidRDefault="00F116E2" w:rsidP="00F116E2">
            <w:pPr>
              <w:numPr>
                <w:ilvl w:val="0"/>
                <w:numId w:val="4"/>
              </w:numPr>
              <w:tabs>
                <w:tab w:val="left" w:pos="426"/>
              </w:tabs>
              <w:autoSpaceDE w:val="0"/>
              <w:autoSpaceDN w:val="0"/>
              <w:adjustRightInd w:val="0"/>
              <w:spacing w:after="160" w:line="259" w:lineRule="auto"/>
              <w:jc w:val="left"/>
              <w:rPr>
                <w:rFonts w:ascii="Trebuchet MS" w:hAnsi="Trebuchet MS" w:cs="Trebuchet MS,Bold"/>
                <w:bCs/>
              </w:rPr>
            </w:pPr>
            <w:r w:rsidRPr="00F116E2">
              <w:rPr>
                <w:rFonts w:ascii="Trebuchet MS" w:hAnsi="Trebuchet MS" w:cs="Trebuchet MS,Bold"/>
                <w:bCs/>
              </w:rPr>
              <w:t>………</w:t>
            </w:r>
          </w:p>
          <w:p w:rsidR="00F116E2" w:rsidRPr="00F116E2" w:rsidRDefault="00F116E2" w:rsidP="00F116E2">
            <w:pPr>
              <w:numPr>
                <w:ilvl w:val="0"/>
                <w:numId w:val="4"/>
              </w:numPr>
              <w:tabs>
                <w:tab w:val="left" w:pos="426"/>
              </w:tabs>
              <w:autoSpaceDE w:val="0"/>
              <w:autoSpaceDN w:val="0"/>
              <w:adjustRightInd w:val="0"/>
              <w:spacing w:after="160" w:line="259" w:lineRule="auto"/>
              <w:jc w:val="left"/>
              <w:rPr>
                <w:rFonts w:ascii="Trebuchet MS" w:hAnsi="Trebuchet MS" w:cs="Trebuchet MS,Bold"/>
                <w:bCs/>
              </w:rPr>
            </w:pPr>
            <w:r w:rsidRPr="00F116E2">
              <w:rPr>
                <w:rFonts w:ascii="Trebuchet MS" w:hAnsi="Trebuchet MS" w:cs="Trebuchet MS,Bold"/>
                <w:bCs/>
              </w:rPr>
              <w:t>………</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Periodicitatea plății salariului este de ………</w:t>
            </w:r>
            <w:r w:rsidRPr="00F116E2">
              <w:rPr>
                <w:rFonts w:ascii="Trebuchet MS" w:hAnsi="Trebuchet MS" w:cs="Trebuchet MS,Bold"/>
                <w:bCs/>
                <w:vertAlign w:val="superscript"/>
              </w:rPr>
              <w:footnoteReference w:id="2"/>
            </w:r>
          </w:p>
          <w:p w:rsidR="00F116E2" w:rsidRPr="00F116E2" w:rsidRDefault="00F116E2" w:rsidP="00F116E2">
            <w:pPr>
              <w:tabs>
                <w:tab w:val="left" w:pos="426"/>
              </w:tabs>
              <w:autoSpaceDE w:val="0"/>
              <w:autoSpaceDN w:val="0"/>
              <w:adjustRightInd w:val="0"/>
              <w:ind w:left="0"/>
              <w:rPr>
                <w:rFonts w:ascii="Trebuchet MS" w:hAnsi="Trebuchet MS" w:cs="Trebuchet MS,Bold"/>
                <w:bCs/>
              </w:rPr>
            </w:pPr>
          </w:p>
        </w:tc>
      </w:tr>
      <w:tr w:rsidR="00F116E2" w:rsidRPr="00F116E2" w:rsidTr="00276CDF">
        <w:trPr>
          <w:jc w:val="center"/>
        </w:trPr>
        <w:tc>
          <w:tcPr>
            <w:tcW w:w="821"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
                <w:bCs/>
              </w:rPr>
            </w:pPr>
            <w:r w:rsidRPr="00F116E2">
              <w:rPr>
                <w:rFonts w:ascii="Trebuchet MS" w:hAnsi="Trebuchet MS" w:cs="Trebuchet MS,Bold"/>
                <w:b/>
                <w:bCs/>
              </w:rPr>
              <w:lastRenderedPageBreak/>
              <w:t xml:space="preserve">1.5. </w:t>
            </w:r>
          </w:p>
        </w:tc>
        <w:tc>
          <w:tcPr>
            <w:tcW w:w="3588"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Modalitatea de efectuare a orelor suplimentare, remunerația acestora sau, după caz, compensarea prin ore libere plătite</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Având în vedere prevederile art. 419 alin. (2) din Ordonanța de urgență a Guvernului nr. 57/2019, cu modificările și completările ulterioare: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pentru orele lucrate peste durata normală a timpului de lucru sau în zilele de repaus săptămânal, sărbători legale ori declarate zile nelucrătoare, potrivit legii, funcționarii publici au dreptul la recuperare sau la plata majorată, în condițiile legii.</w:t>
            </w:r>
          </w:p>
          <w:p w:rsidR="00F116E2" w:rsidRPr="00F116E2" w:rsidRDefault="00F116E2" w:rsidP="00F116E2">
            <w:pPr>
              <w:tabs>
                <w:tab w:val="left" w:pos="426"/>
              </w:tabs>
              <w:autoSpaceDE w:val="0"/>
              <w:autoSpaceDN w:val="0"/>
              <w:adjustRightInd w:val="0"/>
              <w:ind w:left="0"/>
              <w:rPr>
                <w:rFonts w:ascii="Trebuchet MS" w:hAnsi="Trebuchet MS" w:cs="Trebuchet MS,Bold"/>
                <w:bCs/>
              </w:rPr>
            </w:pP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Modalitatea de efectuare a orelor suplimentare se face în conformitate cu prevederile                 Legii-cadru         nr. 153/2017 privind salarizarea personalului plătit din fonduri publice, cu modificările și completările ulterioare.</w:t>
            </w:r>
          </w:p>
          <w:p w:rsidR="00F116E2" w:rsidRPr="00F116E2" w:rsidRDefault="00F116E2" w:rsidP="00F116E2">
            <w:pPr>
              <w:tabs>
                <w:tab w:val="left" w:pos="426"/>
              </w:tabs>
              <w:autoSpaceDE w:val="0"/>
              <w:autoSpaceDN w:val="0"/>
              <w:adjustRightInd w:val="0"/>
              <w:ind w:left="0"/>
              <w:rPr>
                <w:rFonts w:ascii="Trebuchet MS" w:hAnsi="Trebuchet MS" w:cs="Trebuchet MS,Bold"/>
                <w:bCs/>
              </w:rPr>
            </w:pP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Astfel, având în vedere prevederile art. 21 - Sporul pentru munca suplimentară din                Legea-cadru nr. 153/2017, cu modificările și completările ulterioare:</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 munca suplimentară prestată peste programul normal de lucru, precum și munca prestată în zilele de sărbători legale, repaus săptămânal și în alte zile în care, în conformitate cu legea, nu se lucrează se compensează prin ore libere </w:t>
            </w:r>
            <w:r w:rsidRPr="00F116E2">
              <w:rPr>
                <w:rFonts w:ascii="Trebuchet MS" w:hAnsi="Trebuchet MS" w:cs="Trebuchet MS,Bold"/>
                <w:bCs/>
              </w:rPr>
              <w:lastRenderedPageBreak/>
              <w:t xml:space="preserve">plătite în următoarele 60 de zile calendaristice după efectuarea acesteia;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 în cazul în care compensarea prin ore libere plătite nu este posibilă în termenul de 60 de zile calendaristice, munca suplimentară prestată peste programul normal de lucru va fi plătită în luna următoare cu un spor de 75% din salariul de bază, solda de funcție/salariul de funcție, indemnizația de încadrare, corespunzător orelor suplimentare efectuate;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 în cazul în care compensarea prin ore libere plătite nu este posibilă în termenul de 60 de zile calendaristice, munca suplimentară prestată în zilele de repaus săptămânal, de sărbători legale și în celelalte zile în care, în conformitate cu reglementările în vigoare, nu se lucrează va fi plătită în luna următoare cu un spor de 100% din salariul de bază, solda de funcție/salariul de funcție, indemnizația de încadrare, corespunzător orelor suplimentare efectuate;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 plata muncii în condițiile enumerate mai sus se poate face numai dacă efectuarea orelor suplimentare a fost dispusă de șeful ierarhic în scris, fără a se depăși 360 de ore anual. În cazul prestării de ore suplimentare peste un număr de 180 de ore anual, este necesar acordul sindicatelor reprezentative sau, după caz, al reprezentanților salariaților, potrivit legii.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Totodată, se vor avea în vedere actele normative în vigoare, cu privire la derogări și, după caz, excepții de la aplicarea normelor generale reglementate.</w:t>
            </w:r>
          </w:p>
        </w:tc>
      </w:tr>
      <w:tr w:rsidR="00F116E2" w:rsidRPr="00F116E2" w:rsidTr="00276CDF">
        <w:trPr>
          <w:jc w:val="center"/>
        </w:trPr>
        <w:tc>
          <w:tcPr>
            <w:tcW w:w="821"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
                <w:bCs/>
              </w:rPr>
            </w:pPr>
            <w:r w:rsidRPr="00F116E2">
              <w:rPr>
                <w:rFonts w:ascii="Trebuchet MS" w:hAnsi="Trebuchet MS" w:cs="Trebuchet MS,Bold"/>
                <w:b/>
                <w:bCs/>
              </w:rPr>
              <w:lastRenderedPageBreak/>
              <w:t>1.6.</w:t>
            </w:r>
          </w:p>
        </w:tc>
        <w:tc>
          <w:tcPr>
            <w:tcW w:w="3588"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Acordurile colective încheiate de autoritatea sau instituția publică, în condițiile art. 487 din Ordonanța de urgență a Guvernului nr. 57/2019 privind Codul administrativ, cu modificările și completările ulterioare, cu sindicatul reprezentativ al funcționarilor publici la nivel de autoritate sau instituție publică, sindicatul afiliat la o federație reprezentativă la nivelul sectorului de activitate din care face parte autoritatea sau instituția publică sau sindicatul afiliat la o federație </w:t>
            </w:r>
            <w:r w:rsidRPr="00F116E2">
              <w:rPr>
                <w:rFonts w:ascii="Trebuchet MS" w:hAnsi="Trebuchet MS" w:cs="Trebuchet MS,Bold"/>
                <w:bCs/>
              </w:rPr>
              <w:lastRenderedPageBreak/>
              <w:t>reprezentativă la nivel de grup de unități din care face parte autoritatea sau instituția publică, după caz, ori cu reprezentanții funcționarilor publici</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lastRenderedPageBreak/>
              <w:sym w:font="Wingdings" w:char="F06F"/>
            </w:r>
            <w:r w:rsidRPr="00F116E2">
              <w:rPr>
                <w:rFonts w:ascii="Trebuchet MS" w:hAnsi="Trebuchet MS" w:cs="Trebuchet MS,Bold"/>
                <w:bCs/>
              </w:rPr>
              <w:t xml:space="preserve"> Acordul colectiv nr. …………… încheiat de autoritatea sau instituția publică, în condițiile                 art. 487 din Ordonanța de urgență a Guvernului  nr. 57/2019, cu modificările și completările ulterioare;</w:t>
            </w:r>
          </w:p>
          <w:p w:rsidR="00F116E2" w:rsidRPr="00F116E2" w:rsidRDefault="00F116E2" w:rsidP="00F116E2">
            <w:pPr>
              <w:tabs>
                <w:tab w:val="left" w:pos="426"/>
              </w:tabs>
              <w:autoSpaceDE w:val="0"/>
              <w:autoSpaceDN w:val="0"/>
              <w:adjustRightInd w:val="0"/>
              <w:ind w:left="0"/>
              <w:rPr>
                <w:rFonts w:ascii="Trebuchet MS" w:hAnsi="Trebuchet MS" w:cs="Trebuchet MS,Bold"/>
                <w:bCs/>
              </w:rPr>
            </w:pPr>
          </w:p>
          <w:p w:rsidR="00F116E2" w:rsidRPr="00F116E2" w:rsidRDefault="00F116E2" w:rsidP="00F116E2">
            <w:pPr>
              <w:tabs>
                <w:tab w:val="left" w:pos="445"/>
              </w:tabs>
              <w:autoSpaceDE w:val="0"/>
              <w:autoSpaceDN w:val="0"/>
              <w:adjustRightInd w:val="0"/>
              <w:ind w:left="0"/>
              <w:rPr>
                <w:rFonts w:ascii="Trebuchet MS" w:hAnsi="Trebuchet MS" w:cs="Trebuchet MS,Bold"/>
                <w:bCs/>
              </w:rPr>
            </w:pPr>
            <w:r w:rsidRPr="00F116E2">
              <w:rPr>
                <w:rFonts w:ascii="Trebuchet MS" w:hAnsi="Trebuchet MS" w:cs="Trebuchet MS,Bold"/>
                <w:bCs/>
              </w:rPr>
              <w:sym w:font="Wingdings" w:char="F06F"/>
            </w:r>
            <w:r w:rsidRPr="00F116E2">
              <w:rPr>
                <w:rFonts w:ascii="Trebuchet MS" w:hAnsi="Trebuchet MS" w:cs="Trebuchet MS,Bold"/>
                <w:bCs/>
              </w:rPr>
              <w:t xml:space="preserve"> Actul administrativ nr. …………… al conducătorului autorității ori instituției publice, prin care s-a constituit comisia paritară, în conformitate cu prevederile Hotărârii Guvernului nr. 302/2022 pentru aprobarea normelor privind modul de constituire, organizare și funcționare a comisiilor paritare, componența, atribuțiile și procedura de lucru ale acestora, precum și a normelor privind încheierea și monitorizarea aplicării acordurilor colective.</w:t>
            </w:r>
          </w:p>
          <w:p w:rsidR="00F116E2" w:rsidRPr="00F116E2" w:rsidRDefault="00F116E2" w:rsidP="00F116E2">
            <w:pPr>
              <w:tabs>
                <w:tab w:val="left" w:pos="426"/>
              </w:tabs>
              <w:autoSpaceDE w:val="0"/>
              <w:autoSpaceDN w:val="0"/>
              <w:adjustRightInd w:val="0"/>
              <w:ind w:left="0"/>
              <w:rPr>
                <w:rFonts w:ascii="Trebuchet MS" w:hAnsi="Trebuchet MS" w:cs="Trebuchet MS,Bold"/>
                <w:bCs/>
              </w:rPr>
            </w:pPr>
          </w:p>
        </w:tc>
      </w:tr>
      <w:tr w:rsidR="00F116E2" w:rsidRPr="00F116E2" w:rsidTr="00276CDF">
        <w:trPr>
          <w:jc w:val="center"/>
        </w:trPr>
        <w:tc>
          <w:tcPr>
            <w:tcW w:w="821"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
                <w:bCs/>
              </w:rPr>
              <w:lastRenderedPageBreak/>
              <w:t>1.7</w:t>
            </w:r>
            <w:r w:rsidRPr="00F116E2">
              <w:rPr>
                <w:rFonts w:ascii="Trebuchet MS" w:hAnsi="Trebuchet MS" w:cs="Trebuchet MS,Bold"/>
                <w:bCs/>
              </w:rPr>
              <w:t>.</w:t>
            </w:r>
          </w:p>
        </w:tc>
        <w:tc>
          <w:tcPr>
            <w:tcW w:w="3588"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Contribuții suplimentare la pensia facultativă sau la pensia ocupațională a funcționarului public suportate de autoritatea sau instituția publică, în condițiile legii</w:t>
            </w:r>
          </w:p>
          <w:p w:rsidR="00F116E2" w:rsidRPr="00F116E2" w:rsidRDefault="00F116E2" w:rsidP="00F116E2">
            <w:pPr>
              <w:tabs>
                <w:tab w:val="left" w:pos="426"/>
              </w:tabs>
              <w:autoSpaceDE w:val="0"/>
              <w:autoSpaceDN w:val="0"/>
              <w:adjustRightInd w:val="0"/>
              <w:ind w:left="0"/>
              <w:rPr>
                <w:rFonts w:ascii="Trebuchet MS" w:hAnsi="Trebuchet MS" w:cs="Trebuchet MS,Bold"/>
                <w:bCs/>
              </w:rPr>
            </w:pP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Conform prevederilor art. 76 - Participanți și contribuții din Legea nr. 204/2006 privind pensiile facultative, cu modificările și completările ulterioare:</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 contribuțiile la un fond de pensii facultative se stabilesc, conform regulilor acelei scheme de pensii facultative, se rețin și se virează de către angajator, odată cu contribuțiile de asigurări sociale obligatorii, sau de către participant, lunar, în contul fondului de pensii specificat în actul individual de aderare.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 contribuția la un fond de pensii facultative poate fi de până la 15% din venitul salarial brut lunar sau din venitul asimilat acestuia al persoanei care aderă la un fond de pensii facultative.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Conform art. 83 - Drepturile și obligațiile participanților la un fond, din Legea nr. 1/2020 privind pensiile ocupaționale, cu completările ulterioare:</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 drepturile și obligațiile participanților la un fond se stabilesc conform prospectului.  </w:t>
            </w:r>
          </w:p>
          <w:p w:rsidR="00F116E2" w:rsidRPr="00F116E2" w:rsidRDefault="00F116E2" w:rsidP="00F116E2">
            <w:pPr>
              <w:tabs>
                <w:tab w:val="left" w:pos="298"/>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 angajatorul poate stabili cuantumuri diferențiate de contribuție proprie pentru angajații săi pe criterii de vechime, funcție sau drepturi salariale.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Determinarea impozitului pe veniturile din salarii și asimilate salariilor se realizează conform prevederilor art. 78 din Legea                   nr. 227/2015 privind Codul Fiscal, cu modificările și completările ulterioare. </w:t>
            </w:r>
          </w:p>
        </w:tc>
      </w:tr>
      <w:tr w:rsidR="00F116E2" w:rsidRPr="00F116E2" w:rsidTr="00276CDF">
        <w:trPr>
          <w:jc w:val="center"/>
        </w:trPr>
        <w:tc>
          <w:tcPr>
            <w:tcW w:w="821"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
                <w:bCs/>
              </w:rPr>
            </w:pPr>
            <w:r w:rsidRPr="00F116E2">
              <w:rPr>
                <w:rFonts w:ascii="Trebuchet MS" w:hAnsi="Trebuchet MS" w:cs="Trebuchet MS,Bold"/>
                <w:b/>
                <w:bCs/>
              </w:rPr>
              <w:t>1.8.</w:t>
            </w:r>
          </w:p>
        </w:tc>
        <w:tc>
          <w:tcPr>
            <w:tcW w:w="3588"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Regulamentul de organizare și funcționare al autorității sau instituției publice și regulamentul intern al autorității sau instituției publice</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Regulamentul de organizare și funcționare al autorității sau instituției publice, aprobat prin actul administrativ al conducătorului autorității sau instituției publice nr. ……………, anexat prezentei sau trimitere la link-ul unde se poate consulta documentul.</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Regulamentul intern al autorității sau instituției publice, aprobat prin actul administrativ al conducătorului autorității sau instituției publice   nr. _______, anexat prezentei sau trimitere la link-ul unde se poate consulta documentul.</w:t>
            </w:r>
          </w:p>
        </w:tc>
      </w:tr>
      <w:tr w:rsidR="00F116E2" w:rsidRPr="00F116E2" w:rsidTr="00276CDF">
        <w:trPr>
          <w:jc w:val="center"/>
        </w:trPr>
        <w:tc>
          <w:tcPr>
            <w:tcW w:w="821"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
                <w:bCs/>
              </w:rPr>
            </w:pPr>
            <w:r w:rsidRPr="00F116E2">
              <w:rPr>
                <w:rFonts w:ascii="Trebuchet MS" w:hAnsi="Trebuchet MS" w:cs="Trebuchet MS,Bold"/>
                <w:b/>
                <w:bCs/>
              </w:rPr>
              <w:t>1.9.</w:t>
            </w:r>
          </w:p>
        </w:tc>
        <w:tc>
          <w:tcPr>
            <w:tcW w:w="3588"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Locul de muncă sau, în lipsa </w:t>
            </w:r>
            <w:r w:rsidRPr="00F116E2">
              <w:rPr>
                <w:rFonts w:ascii="Trebuchet MS" w:hAnsi="Trebuchet MS" w:cs="Trebuchet MS,Bold"/>
                <w:bCs/>
              </w:rPr>
              <w:lastRenderedPageBreak/>
              <w:t>unui loc de muncă fix, posibilitatea desfăşurării activităţii în locuri de muncă diferite, precum şi dacă deplasarea între acestea este asigurată sau decontată de către angajator, după caz.</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lastRenderedPageBreak/>
              <w:t xml:space="preserve">Obligația este stabilită în sarcina angajatorului  </w:t>
            </w:r>
            <w:r w:rsidRPr="00F116E2">
              <w:rPr>
                <w:rFonts w:ascii="Trebuchet MS" w:hAnsi="Trebuchet MS" w:cs="Trebuchet MS,Bold"/>
                <w:bCs/>
              </w:rPr>
              <w:lastRenderedPageBreak/>
              <w:t>conform prevederilor art. 278</w:t>
            </w:r>
            <w:r w:rsidRPr="00F116E2">
              <w:rPr>
                <w:rFonts w:ascii="Trebuchet MS" w:hAnsi="Trebuchet MS" w:cs="Trebuchet MS,Bold"/>
                <w:bCs/>
                <w:vertAlign w:val="superscript"/>
              </w:rPr>
              <w:t>1</w:t>
            </w:r>
            <w:r w:rsidRPr="00F116E2">
              <w:rPr>
                <w:rFonts w:ascii="Trebuchet MS" w:hAnsi="Trebuchet MS" w:cs="Trebuchet MS,Bold"/>
                <w:bCs/>
              </w:rPr>
              <w:t xml:space="preserve"> alin. (1) lit. b) din Legea nr. 53/2003 - Codul muncii, republicată, cu modificările și completările ulterioare, raportat la prevederile art. 367 din Ordonanța de urgență a Guvernului nr. 57/2019, cu modificările și completările ulterioare.</w:t>
            </w:r>
          </w:p>
        </w:tc>
      </w:tr>
      <w:tr w:rsidR="00F116E2" w:rsidRPr="00F116E2" w:rsidTr="00276CDF">
        <w:trPr>
          <w:jc w:val="center"/>
        </w:trPr>
        <w:tc>
          <w:tcPr>
            <w:tcW w:w="821"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
                <w:bCs/>
              </w:rPr>
            </w:pPr>
            <w:r w:rsidRPr="00F116E2">
              <w:rPr>
                <w:rFonts w:ascii="Trebuchet MS" w:hAnsi="Trebuchet MS" w:cs="Trebuchet MS,Bold"/>
                <w:b/>
                <w:bCs/>
              </w:rPr>
              <w:lastRenderedPageBreak/>
              <w:t>1.10.</w:t>
            </w:r>
          </w:p>
        </w:tc>
        <w:tc>
          <w:tcPr>
            <w:tcW w:w="3588"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Unul din următoarele elemente, la alegerea angajatorului: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   (i) denumirea, gradul, felul muncii sau categoria activităţii profesionale pentru care este angajată persoana;  </w:t>
            </w:r>
          </w:p>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   (ii) o scurtă caracterizare sau descriere a muncii.</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Obligația este stabilită în sarcina angajatorului  conform prevederilor art. 278</w:t>
            </w:r>
            <w:r w:rsidRPr="00F116E2">
              <w:rPr>
                <w:rFonts w:ascii="Trebuchet MS" w:hAnsi="Trebuchet MS" w:cs="Trebuchet MS,Bold"/>
                <w:bCs/>
                <w:vertAlign w:val="superscript"/>
              </w:rPr>
              <w:t>1</w:t>
            </w:r>
            <w:r w:rsidRPr="00F116E2">
              <w:rPr>
                <w:rFonts w:ascii="Trebuchet MS" w:hAnsi="Trebuchet MS" w:cs="Trebuchet MS,Bold"/>
                <w:bCs/>
              </w:rPr>
              <w:t xml:space="preserve"> alin. (1) lit. d) din Legea nr. 53/2003 - Codul muncii, republicată, cu modificările și completările ulterioare, raportat la prevederile art. 367 din Ordonanța de urgență a Guvernului nr. 57/2019, cu modificările și completările ulterioare.</w:t>
            </w:r>
          </w:p>
        </w:tc>
      </w:tr>
      <w:tr w:rsidR="00F116E2" w:rsidRPr="00F116E2" w:rsidTr="00276CDF">
        <w:trPr>
          <w:jc w:val="center"/>
        </w:trPr>
        <w:tc>
          <w:tcPr>
            <w:tcW w:w="821"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
                <w:bCs/>
              </w:rPr>
            </w:pPr>
            <w:r w:rsidRPr="00F116E2">
              <w:rPr>
                <w:rFonts w:ascii="Trebuchet MS" w:hAnsi="Trebuchet MS" w:cs="Trebuchet MS,Bold"/>
                <w:b/>
                <w:bCs/>
              </w:rPr>
              <w:t>1.11.</w:t>
            </w:r>
          </w:p>
        </w:tc>
        <w:tc>
          <w:tcPr>
            <w:tcW w:w="3588"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 xml:space="preserve">Data de la care începe raportul de muncă, durata şi condiţiile perioadei de probă, dacă există, precum și, în cazul unui raport de muncă pe durată determinată, data la care încetează sau durata preconizată a acestuia.   </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Obligația este stabilită în sarcina angajatorului  conform prevederilor art. 278</w:t>
            </w:r>
            <w:r w:rsidRPr="00F116E2">
              <w:rPr>
                <w:rFonts w:ascii="Trebuchet MS" w:hAnsi="Trebuchet MS" w:cs="Trebuchet MS,Bold"/>
                <w:bCs/>
                <w:vertAlign w:val="superscript"/>
              </w:rPr>
              <w:t>1</w:t>
            </w:r>
            <w:r w:rsidRPr="00F116E2">
              <w:rPr>
                <w:rFonts w:ascii="Trebuchet MS" w:hAnsi="Trebuchet MS" w:cs="Trebuchet MS,Bold"/>
                <w:bCs/>
              </w:rPr>
              <w:t xml:space="preserve"> alin. (1) lit. e)-g) din Legea nr. 53/2003 - Codul muncii, republicată, cu modificările și completările ulterioare, raportat la prevederile art. 367 din Ordonanța de urgență a Guvernului nr. 57/2019, cu modificările și completările ulterioare.</w:t>
            </w:r>
          </w:p>
        </w:tc>
      </w:tr>
      <w:tr w:rsidR="00F116E2" w:rsidRPr="00F116E2" w:rsidTr="00276CDF">
        <w:trPr>
          <w:jc w:val="center"/>
        </w:trPr>
        <w:tc>
          <w:tcPr>
            <w:tcW w:w="821"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
                <w:bCs/>
              </w:rPr>
            </w:pPr>
            <w:r w:rsidRPr="00F116E2">
              <w:rPr>
                <w:rFonts w:ascii="Trebuchet MS" w:hAnsi="Trebuchet MS" w:cs="Trebuchet MS,Bold"/>
                <w:b/>
                <w:bCs/>
              </w:rPr>
              <w:t>1.12.</w:t>
            </w:r>
          </w:p>
        </w:tc>
        <w:tc>
          <w:tcPr>
            <w:tcW w:w="3588"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Durata normală a muncii, exprimată în ore/zi şi/sau ore/săptămână, condiţiile de efectuare şi de compensare a orelor suplimentare, precum şi, dacă este cazul, modalităţile de organizare a muncii în schimburi.</w:t>
            </w:r>
          </w:p>
        </w:tc>
        <w:tc>
          <w:tcPr>
            <w:tcW w:w="5372" w:type="dxa"/>
            <w:shd w:val="clear" w:color="auto" w:fill="auto"/>
          </w:tcPr>
          <w:p w:rsidR="00F116E2" w:rsidRPr="00F116E2" w:rsidRDefault="00F116E2" w:rsidP="00F116E2">
            <w:pPr>
              <w:tabs>
                <w:tab w:val="left" w:pos="426"/>
              </w:tabs>
              <w:autoSpaceDE w:val="0"/>
              <w:autoSpaceDN w:val="0"/>
              <w:adjustRightInd w:val="0"/>
              <w:ind w:left="0"/>
              <w:rPr>
                <w:rFonts w:ascii="Trebuchet MS" w:hAnsi="Trebuchet MS" w:cs="Trebuchet MS,Bold"/>
                <w:bCs/>
              </w:rPr>
            </w:pPr>
            <w:r w:rsidRPr="00F116E2">
              <w:rPr>
                <w:rFonts w:ascii="Trebuchet MS" w:hAnsi="Trebuchet MS" w:cs="Trebuchet MS,Bold"/>
                <w:bCs/>
              </w:rPr>
              <w:t>Obligația este stabilită în sarcina angajatorului  conform prevederilor art. 2781 alin. (1) lit. l) din Legea nr. 53/2003 - Codul muncii, republicată, cu modificările și completările ulterioare, raportat la prevederile art. 367 din Ordonanța de urgență a Guvernului nr. 57/2019, cu modificările și completările ulterioare.</w:t>
            </w:r>
          </w:p>
        </w:tc>
      </w:tr>
    </w:tbl>
    <w:p w:rsidR="000B3005" w:rsidRPr="00F829AB" w:rsidRDefault="000B3005" w:rsidP="000B0A95">
      <w:pPr>
        <w:pStyle w:val="NoSpacing"/>
        <w:ind w:left="-426" w:right="-142"/>
        <w:rPr>
          <w:rFonts w:ascii="Trebuchet MS" w:hAnsi="Trebuchet MS" w:cs="Trebuchet MS"/>
        </w:rPr>
      </w:pPr>
    </w:p>
    <w:p w:rsidR="002F2535" w:rsidRPr="00F829AB" w:rsidRDefault="00230552" w:rsidP="004D6852">
      <w:pPr>
        <w:ind w:right="-142"/>
        <w:rPr>
          <w:rFonts w:ascii="Trebuchet MS" w:hAnsi="Trebuchet MS"/>
        </w:rPr>
      </w:pPr>
      <w:r w:rsidRPr="00F829AB">
        <w:rPr>
          <w:rFonts w:ascii="Trebuchet MS" w:hAnsi="Trebuchet MS"/>
        </w:rPr>
        <w:t xml:space="preserve">    </w:t>
      </w:r>
      <w:r w:rsidR="000B0A95" w:rsidRPr="00F829AB">
        <w:rPr>
          <w:rFonts w:ascii="Trebuchet MS" w:hAnsi="Trebuchet MS"/>
        </w:rPr>
        <w:t xml:space="preserve"> </w:t>
      </w:r>
    </w:p>
    <w:p w:rsidR="0042196A" w:rsidRPr="00F829AB" w:rsidRDefault="002F2535" w:rsidP="0083753F">
      <w:pPr>
        <w:pStyle w:val="NoSpacing"/>
        <w:spacing w:after="240"/>
        <w:ind w:left="-426" w:right="-142"/>
        <w:rPr>
          <w:rFonts w:ascii="Trebuchet MS" w:hAnsi="Trebuchet MS" w:cs="Trebuchet MS"/>
        </w:rPr>
      </w:pPr>
      <w:r w:rsidRPr="00F829AB">
        <w:rPr>
          <w:rFonts w:ascii="Trebuchet MS" w:hAnsi="Trebuchet MS"/>
        </w:rPr>
        <w:t xml:space="preserve">        </w:t>
      </w:r>
      <w:r w:rsidR="00230552" w:rsidRPr="00F829AB">
        <w:rPr>
          <w:rFonts w:ascii="Trebuchet MS" w:hAnsi="Trebuchet MS"/>
        </w:rPr>
        <w:t>În acest context, având în vedere cele menționate mai sus</w:t>
      </w:r>
      <w:r w:rsidR="00230552" w:rsidRPr="00F829AB">
        <w:rPr>
          <w:rFonts w:ascii="Trebuchet MS" w:hAnsi="Trebuchet MS"/>
          <w:bCs/>
          <w:lang w:eastAsia="ro-RO"/>
        </w:rPr>
        <w:t xml:space="preserve">, </w:t>
      </w:r>
      <w:r w:rsidR="003E44AE" w:rsidRPr="00F829AB">
        <w:rPr>
          <w:rFonts w:ascii="Trebuchet MS" w:hAnsi="Trebuchet MS"/>
          <w:bCs/>
          <w:lang w:eastAsia="ro-RO"/>
        </w:rPr>
        <w:t xml:space="preserve">este necesară emiterea de către </w:t>
      </w:r>
      <w:r w:rsidR="00230552" w:rsidRPr="00F829AB">
        <w:rPr>
          <w:rFonts w:ascii="Trebuchet MS" w:hAnsi="Trebuchet MS"/>
          <w:bCs/>
          <w:lang w:eastAsia="ro-RO"/>
        </w:rPr>
        <w:t xml:space="preserve">președintele Agenției Naționale a Funcționarilor Publici a prezentului ordin </w:t>
      </w:r>
      <w:r w:rsidR="00247A8D" w:rsidRPr="00247A8D">
        <w:rPr>
          <w:rFonts w:ascii="Trebuchet MS" w:hAnsi="Trebuchet MS"/>
        </w:rPr>
        <w:t>pentru modificarea și completarea Anexei la Ordinul Președintelui Agenției Naționale a Funcționarilor Publici nr. 72/17.01.2023 pentru aprobarea formatului standard al informațiilor referitoare la raportul de serviciu al funcționarului public</w:t>
      </w:r>
      <w:r w:rsidR="00693481" w:rsidRPr="00F829AB">
        <w:rPr>
          <w:rFonts w:ascii="Trebuchet MS" w:hAnsi="Trebuchet MS" w:cs="Trebuchet MS"/>
        </w:rPr>
        <w:t>.</w:t>
      </w:r>
      <w:r w:rsidR="0042196A" w:rsidRPr="00F829AB">
        <w:rPr>
          <w:rFonts w:ascii="Trebuchet MS" w:hAnsi="Trebuchet MS" w:cs="Trebuchet MS"/>
        </w:rPr>
        <w:t xml:space="preserve"> </w:t>
      </w:r>
    </w:p>
    <w:p w:rsidR="00693481" w:rsidRPr="00F829AB" w:rsidRDefault="0042196A" w:rsidP="0042196A">
      <w:pPr>
        <w:pStyle w:val="NoSpacing"/>
        <w:spacing w:after="240"/>
        <w:ind w:left="-426" w:right="-142" w:firstLine="568"/>
        <w:rPr>
          <w:rFonts w:ascii="Trebuchet MS" w:hAnsi="Trebuchet MS" w:cs="Trebuchet MS"/>
        </w:rPr>
      </w:pPr>
      <w:r w:rsidRPr="00F829AB">
        <w:rPr>
          <w:rFonts w:ascii="Trebuchet MS" w:hAnsi="Trebuchet MS" w:cs="Trebuchet MS"/>
        </w:rPr>
        <w:t xml:space="preserve">În procesul de elaborare, proiectul de ordin a fost supus consultării publice în condițiile Legii nr. 52/2003 privind transparența decizională în administrația publică, republicată, cu modificările ulterioare, prin postare în transparență decizională pe site-ul Agenției Naționale a Funcționarilor Publici, la secțiunea „Transparență decizională/Proiecte de acte normative”, în data de </w:t>
      </w:r>
      <w:r w:rsidRPr="00F829AB">
        <w:rPr>
          <w:rFonts w:ascii="Trebuchet MS" w:hAnsi="Trebuchet MS" w:cs="Trebuchet MS"/>
          <w:highlight w:val="yellow"/>
        </w:rPr>
        <w:t>………..</w:t>
      </w:r>
      <w:r w:rsidRPr="00F829AB">
        <w:rPr>
          <w:rFonts w:ascii="Trebuchet MS" w:hAnsi="Trebuchet MS" w:cs="Trebuchet MS"/>
        </w:rPr>
        <w:t xml:space="preserve">.2023.   </w:t>
      </w:r>
    </w:p>
    <w:p w:rsidR="00C24824" w:rsidRPr="00F829AB" w:rsidRDefault="0083753F" w:rsidP="00C24824">
      <w:pPr>
        <w:pStyle w:val="NoSpacing"/>
        <w:ind w:left="-426" w:right="-142"/>
        <w:rPr>
          <w:rFonts w:ascii="Trebuchet MS" w:hAnsi="Trebuchet MS" w:cs="Trebuchet MS"/>
        </w:rPr>
      </w:pPr>
      <w:r w:rsidRPr="00F829AB">
        <w:rPr>
          <w:rFonts w:ascii="Trebuchet MS" w:hAnsi="Trebuchet MS" w:cs="Trebuchet MS"/>
        </w:rPr>
        <w:tab/>
        <w:t xml:space="preserve">  </w:t>
      </w:r>
      <w:r w:rsidR="00DC43A0" w:rsidRPr="00F829AB">
        <w:rPr>
          <w:rFonts w:ascii="Trebuchet MS" w:hAnsi="Trebuchet MS" w:cs="Trebuchet MS"/>
        </w:rPr>
        <w:t xml:space="preserve">De asemenea, proiectul de ordin a fost transmis, spre consultare, prin adresa Agenției Naționale a Funcționarilor Publici nr. </w:t>
      </w:r>
      <w:r w:rsidR="00D72F7F" w:rsidRPr="00F829AB">
        <w:rPr>
          <w:rFonts w:ascii="Trebuchet MS" w:hAnsi="Trebuchet MS" w:cs="Trebuchet MS"/>
          <w:highlight w:val="yellow"/>
        </w:rPr>
        <w:t>………..</w:t>
      </w:r>
      <w:r w:rsidR="00D72F7F" w:rsidRPr="00F829AB">
        <w:rPr>
          <w:rFonts w:ascii="Trebuchet MS" w:hAnsi="Trebuchet MS" w:cs="Trebuchet MS"/>
        </w:rPr>
        <w:t>.</w:t>
      </w:r>
      <w:r w:rsidR="00460E62" w:rsidRPr="00F829AB">
        <w:rPr>
          <w:rFonts w:ascii="Trebuchet MS" w:hAnsi="Trebuchet MS" w:cs="Trebuchet MS"/>
        </w:rPr>
        <w:t>/</w:t>
      </w:r>
      <w:r w:rsidR="00DC43A0" w:rsidRPr="00F829AB">
        <w:rPr>
          <w:rFonts w:ascii="Trebuchet MS" w:hAnsi="Trebuchet MS" w:cs="Trebuchet MS"/>
        </w:rPr>
        <w:t xml:space="preserve">2023 către Ministerul Dezvoltării, Lucrărilor Publice și Administrației și adresa Agenției Naționale a Funcționarilor Publici nr. </w:t>
      </w:r>
      <w:r w:rsidR="00D72F7F" w:rsidRPr="00F829AB">
        <w:rPr>
          <w:rFonts w:ascii="Trebuchet MS" w:hAnsi="Trebuchet MS" w:cs="Trebuchet MS"/>
          <w:highlight w:val="yellow"/>
        </w:rPr>
        <w:t>………..</w:t>
      </w:r>
      <w:r w:rsidR="00D72F7F" w:rsidRPr="00F829AB">
        <w:rPr>
          <w:rFonts w:ascii="Trebuchet MS" w:hAnsi="Trebuchet MS" w:cs="Trebuchet MS"/>
        </w:rPr>
        <w:t>.</w:t>
      </w:r>
      <w:r w:rsidR="00460E62" w:rsidRPr="00F829AB">
        <w:rPr>
          <w:rFonts w:ascii="Trebuchet MS" w:hAnsi="Trebuchet MS" w:cs="Trebuchet MS"/>
        </w:rPr>
        <w:t>/</w:t>
      </w:r>
      <w:r w:rsidR="00DC43A0" w:rsidRPr="00F829AB">
        <w:rPr>
          <w:rFonts w:ascii="Trebuchet MS" w:hAnsi="Trebuchet MS" w:cs="Trebuchet MS"/>
        </w:rPr>
        <w:t xml:space="preserve">2023 către </w:t>
      </w:r>
      <w:r w:rsidR="00D72F7F">
        <w:rPr>
          <w:rFonts w:ascii="Trebuchet MS" w:hAnsi="Trebuchet MS" w:cs="Trebuchet MS"/>
        </w:rPr>
        <w:t>Ministerul Muncii și Solidarității Sociale</w:t>
      </w:r>
      <w:r w:rsidR="00DC43A0" w:rsidRPr="00F829AB">
        <w:rPr>
          <w:rFonts w:ascii="Trebuchet MS" w:hAnsi="Trebuchet MS" w:cs="Trebuchet MS"/>
        </w:rPr>
        <w:t xml:space="preserve">. </w:t>
      </w:r>
    </w:p>
    <w:p w:rsidR="0042196A" w:rsidRPr="00F829AB" w:rsidRDefault="0042196A" w:rsidP="00C24824">
      <w:pPr>
        <w:pStyle w:val="NoSpacing"/>
        <w:ind w:left="-426" w:right="-142"/>
        <w:rPr>
          <w:rFonts w:ascii="Trebuchet MS" w:hAnsi="Trebuchet MS" w:cs="Trebuchet MS"/>
        </w:rPr>
      </w:pPr>
    </w:p>
    <w:p w:rsidR="00C24824" w:rsidRPr="00F829AB" w:rsidRDefault="00E436B2" w:rsidP="0042196A">
      <w:pPr>
        <w:pStyle w:val="NoSpacing"/>
        <w:spacing w:after="240"/>
        <w:ind w:left="-426" w:right="-142"/>
        <w:rPr>
          <w:rFonts w:ascii="Trebuchet MS" w:hAnsi="Trebuchet MS" w:cs="Trebuchet MS"/>
        </w:rPr>
      </w:pPr>
      <w:r w:rsidRPr="00F829AB">
        <w:rPr>
          <w:rFonts w:ascii="Trebuchet MS" w:hAnsi="Trebuchet MS" w:cs="Trebuchet MS"/>
        </w:rPr>
        <w:lastRenderedPageBreak/>
        <w:t xml:space="preserve">        </w:t>
      </w:r>
      <w:r w:rsidR="00DC43A0" w:rsidRPr="00F829AB">
        <w:rPr>
          <w:rFonts w:ascii="Trebuchet MS" w:hAnsi="Trebuchet MS" w:cs="Trebuchet MS"/>
        </w:rPr>
        <w:t xml:space="preserve">Agenția Națională a Funcționarilor Publici a primit observații și propuneri din partea ………………………. prin adresele nr. </w:t>
      </w:r>
      <w:r w:rsidR="00DC43A0" w:rsidRPr="00F829AB">
        <w:rPr>
          <w:rFonts w:ascii="Trebuchet MS" w:hAnsi="Trebuchet MS" w:cs="Trebuchet MS"/>
          <w:highlight w:val="yellow"/>
        </w:rPr>
        <w:t>……/……..</w:t>
      </w:r>
      <w:r w:rsidR="00DC43A0" w:rsidRPr="00F829AB">
        <w:rPr>
          <w:rFonts w:ascii="Trebuchet MS" w:hAnsi="Trebuchet MS" w:cs="Trebuchet MS"/>
        </w:rPr>
        <w:t>.2023 înregistrat</w:t>
      </w:r>
      <w:r w:rsidR="00D72F7F">
        <w:rPr>
          <w:rFonts w:ascii="Trebuchet MS" w:hAnsi="Trebuchet MS" w:cs="Trebuchet MS"/>
        </w:rPr>
        <w:t>e</w:t>
      </w:r>
      <w:r w:rsidR="00DC43A0" w:rsidRPr="00F829AB">
        <w:rPr>
          <w:rFonts w:ascii="Trebuchet MS" w:hAnsi="Trebuchet MS" w:cs="Trebuchet MS"/>
        </w:rPr>
        <w:t xml:space="preserve"> la Agenția Națională a Funcționarilor Publici cu  nr</w:t>
      </w:r>
      <w:r w:rsidR="00DC43A0" w:rsidRPr="00F829AB">
        <w:rPr>
          <w:rFonts w:ascii="Trebuchet MS" w:hAnsi="Trebuchet MS" w:cs="Trebuchet MS"/>
          <w:highlight w:val="yellow"/>
        </w:rPr>
        <w:t>. …../…..</w:t>
      </w:r>
      <w:r w:rsidR="00DC43A0" w:rsidRPr="00F829AB">
        <w:rPr>
          <w:rFonts w:ascii="Trebuchet MS" w:hAnsi="Trebuchet MS" w:cs="Trebuchet MS"/>
        </w:rPr>
        <w:t xml:space="preserve">2023. </w:t>
      </w:r>
    </w:p>
    <w:p w:rsidR="00D95347" w:rsidRPr="00F829AB" w:rsidRDefault="00D95347" w:rsidP="00C24824">
      <w:pPr>
        <w:pStyle w:val="NoSpacing"/>
        <w:ind w:left="-426" w:right="-142"/>
        <w:rPr>
          <w:rFonts w:ascii="Trebuchet MS" w:hAnsi="Trebuchet MS" w:cs="Trebuchet MS"/>
        </w:rPr>
      </w:pPr>
    </w:p>
    <w:p w:rsidR="00CD0FE6" w:rsidRPr="00F829AB" w:rsidRDefault="002D5415" w:rsidP="00355A56">
      <w:pPr>
        <w:pStyle w:val="NoSpacing"/>
        <w:ind w:left="-426" w:right="-142"/>
        <w:rPr>
          <w:rFonts w:ascii="Trebuchet MS" w:eastAsia="Times New Roman" w:hAnsi="Trebuchet MS"/>
          <w:bCs/>
        </w:rPr>
      </w:pPr>
      <w:r w:rsidRPr="00F829AB">
        <w:rPr>
          <w:rFonts w:ascii="Trebuchet MS" w:eastAsia="Times New Roman" w:hAnsi="Trebuchet MS"/>
          <w:bCs/>
        </w:rPr>
        <w:t xml:space="preserve"> </w:t>
      </w:r>
      <w:r w:rsidR="000B0A95" w:rsidRPr="00F829AB">
        <w:rPr>
          <w:rFonts w:ascii="Trebuchet MS" w:eastAsia="Times New Roman" w:hAnsi="Trebuchet MS"/>
          <w:bCs/>
        </w:rPr>
        <w:t xml:space="preserve">  </w:t>
      </w:r>
    </w:p>
    <w:p w:rsidR="00955560" w:rsidRPr="00F829AB" w:rsidRDefault="00B85F1E" w:rsidP="00D235BA">
      <w:pPr>
        <w:tabs>
          <w:tab w:val="left" w:pos="567"/>
        </w:tabs>
        <w:autoSpaceDE w:val="0"/>
        <w:autoSpaceDN w:val="0"/>
        <w:adjustRightInd w:val="0"/>
        <w:ind w:firstLine="567"/>
        <w:rPr>
          <w:rFonts w:ascii="Trebuchet MS" w:hAnsi="Trebuchet MS" w:cs="Trebuchet MS"/>
        </w:rPr>
      </w:pPr>
      <w:r w:rsidRPr="00F829AB">
        <w:rPr>
          <w:rFonts w:ascii="Trebuchet MS" w:hAnsi="Trebuchet MS"/>
        </w:rPr>
        <w:t xml:space="preserve">Pentru motivele invocate, </w:t>
      </w:r>
      <w:r w:rsidR="002A1B2E" w:rsidRPr="00F829AB">
        <w:rPr>
          <w:rFonts w:ascii="Trebuchet MS" w:hAnsi="Trebuchet MS"/>
        </w:rPr>
        <w:t xml:space="preserve">în temeiul art. </w:t>
      </w:r>
      <w:r w:rsidR="00FA5FAD" w:rsidRPr="00F829AB">
        <w:rPr>
          <w:rFonts w:ascii="Trebuchet MS" w:eastAsia="Times New Roman" w:hAnsi="Trebuchet MS"/>
        </w:rPr>
        <w:t>40</w:t>
      </w:r>
      <w:r w:rsidR="0086380F" w:rsidRPr="00F829AB">
        <w:rPr>
          <w:rFonts w:ascii="Trebuchet MS" w:eastAsia="Times New Roman" w:hAnsi="Trebuchet MS"/>
        </w:rPr>
        <w:t>0</w:t>
      </w:r>
      <w:r w:rsidR="00FA5FAD" w:rsidRPr="00F829AB">
        <w:rPr>
          <w:rFonts w:ascii="Trebuchet MS" w:eastAsia="Times New Roman" w:hAnsi="Trebuchet MS"/>
        </w:rPr>
        <w:t xml:space="preserve"> alin. (</w:t>
      </w:r>
      <w:r w:rsidR="0086380F" w:rsidRPr="00F829AB">
        <w:rPr>
          <w:rFonts w:ascii="Trebuchet MS" w:eastAsia="Times New Roman" w:hAnsi="Trebuchet MS"/>
        </w:rPr>
        <w:t>2</w:t>
      </w:r>
      <w:r w:rsidR="00FA5FAD" w:rsidRPr="00F829AB">
        <w:rPr>
          <w:rFonts w:ascii="Trebuchet MS" w:eastAsia="Times New Roman" w:hAnsi="Trebuchet MS"/>
        </w:rPr>
        <w:t xml:space="preserve">) </w:t>
      </w:r>
      <w:r w:rsidR="0086380F" w:rsidRPr="00F829AB">
        <w:rPr>
          <w:rFonts w:ascii="Trebuchet MS" w:eastAsia="Times New Roman" w:hAnsi="Trebuchet MS"/>
        </w:rPr>
        <w:t>teza a II-a</w:t>
      </w:r>
      <w:r w:rsidR="00FA5FAD" w:rsidRPr="00F829AB">
        <w:rPr>
          <w:rFonts w:ascii="Trebuchet MS" w:eastAsia="Times New Roman" w:hAnsi="Trebuchet MS"/>
        </w:rPr>
        <w:t xml:space="preserve"> </w:t>
      </w:r>
      <w:r w:rsidR="008C06A9" w:rsidRPr="00F829AB">
        <w:rPr>
          <w:rFonts w:ascii="Trebuchet MS" w:hAnsi="Trebuchet MS"/>
        </w:rPr>
        <w:t>din Ordonanţa de urgenţă a Guvernului nr. 57/2019, cu modificările şi completările ulterioare</w:t>
      </w:r>
      <w:r w:rsidR="00D235BA" w:rsidRPr="00F829AB">
        <w:rPr>
          <w:rFonts w:ascii="Trebuchet MS" w:hAnsi="Trebuchet MS"/>
        </w:rPr>
        <w:t>,</w:t>
      </w:r>
      <w:r w:rsidR="008C06A9" w:rsidRPr="00F829AB">
        <w:rPr>
          <w:rFonts w:ascii="Trebuchet MS" w:eastAsia="Times New Roman" w:hAnsi="Trebuchet MS"/>
        </w:rPr>
        <w:t xml:space="preserve"> </w:t>
      </w:r>
      <w:r w:rsidR="00B57584" w:rsidRPr="00F829AB">
        <w:rPr>
          <w:rFonts w:ascii="Trebuchet MS" w:hAnsi="Trebuchet MS"/>
        </w:rPr>
        <w:t xml:space="preserve">art. </w:t>
      </w:r>
      <w:r w:rsidR="00D72F7F" w:rsidRPr="00F829AB">
        <w:rPr>
          <w:rFonts w:ascii="Trebuchet MS" w:eastAsia="Times New Roman" w:hAnsi="Trebuchet MS"/>
        </w:rPr>
        <w:t>534</w:t>
      </w:r>
      <w:r w:rsidR="00D72F7F" w:rsidRPr="00F829AB">
        <w:rPr>
          <w:rFonts w:ascii="Trebuchet MS" w:eastAsia="Times New Roman" w:hAnsi="Trebuchet MS"/>
          <w:vertAlign w:val="superscript"/>
        </w:rPr>
        <w:t>1</w:t>
      </w:r>
      <w:r w:rsidR="00D72F7F" w:rsidRPr="00F829AB">
        <w:rPr>
          <w:rFonts w:ascii="Trebuchet MS" w:eastAsia="Times New Roman" w:hAnsi="Trebuchet MS"/>
        </w:rPr>
        <w:t xml:space="preserve"> </w:t>
      </w:r>
      <w:r w:rsidR="00D72F7F">
        <w:rPr>
          <w:rFonts w:ascii="Trebuchet MS" w:eastAsia="Times New Roman" w:hAnsi="Trebuchet MS"/>
        </w:rPr>
        <w:t xml:space="preserve">                        </w:t>
      </w:r>
      <w:r w:rsidR="00D72F7F" w:rsidRPr="00F829AB">
        <w:rPr>
          <w:rFonts w:ascii="Trebuchet MS" w:eastAsia="Times New Roman" w:hAnsi="Trebuchet MS"/>
        </w:rPr>
        <w:t xml:space="preserve">alin. (2) </w:t>
      </w:r>
      <w:r w:rsidR="001170A5" w:rsidRPr="00F829AB">
        <w:rPr>
          <w:rFonts w:ascii="Trebuchet MS" w:hAnsi="Trebuchet MS"/>
        </w:rPr>
        <w:t xml:space="preserve">aceeași ordonanță de urgență </w:t>
      </w:r>
      <w:r w:rsidR="00B57584" w:rsidRPr="00F829AB">
        <w:rPr>
          <w:rFonts w:ascii="Trebuchet MS" w:hAnsi="Trebuchet MS"/>
          <w:bCs/>
          <w:lang w:eastAsia="ro-RO"/>
        </w:rPr>
        <w:t xml:space="preserve">și </w:t>
      </w:r>
      <w:r w:rsidR="00FE193B" w:rsidRPr="00F829AB">
        <w:rPr>
          <w:rFonts w:ascii="Trebuchet MS" w:eastAsia="Times New Roman" w:hAnsi="Trebuchet MS"/>
        </w:rPr>
        <w:t xml:space="preserve">al art. 12 alin. (6) din Hotărârea Guvernului </w:t>
      </w:r>
      <w:r w:rsidR="00D72F7F">
        <w:rPr>
          <w:rFonts w:ascii="Trebuchet MS" w:eastAsia="Times New Roman" w:hAnsi="Trebuchet MS"/>
        </w:rPr>
        <w:t xml:space="preserve">                          </w:t>
      </w:r>
      <w:r w:rsidR="00FE193B" w:rsidRPr="00F829AB">
        <w:rPr>
          <w:rFonts w:ascii="Trebuchet MS" w:eastAsia="Times New Roman" w:hAnsi="Trebuchet MS"/>
        </w:rPr>
        <w:t>nr.</w:t>
      </w:r>
      <w:r w:rsidR="00DA28BE" w:rsidRPr="00F829AB">
        <w:rPr>
          <w:rFonts w:ascii="Trebuchet MS" w:eastAsia="Times New Roman" w:hAnsi="Trebuchet MS"/>
        </w:rPr>
        <w:t xml:space="preserve"> </w:t>
      </w:r>
      <w:r w:rsidR="00F87144" w:rsidRPr="00F829AB">
        <w:rPr>
          <w:rFonts w:ascii="Trebuchet MS" w:eastAsia="Times New Roman" w:hAnsi="Trebuchet MS"/>
        </w:rPr>
        <w:t>785</w:t>
      </w:r>
      <w:r w:rsidR="00FE193B" w:rsidRPr="00F829AB">
        <w:rPr>
          <w:rFonts w:ascii="Trebuchet MS" w:eastAsia="Times New Roman" w:hAnsi="Trebuchet MS"/>
        </w:rPr>
        <w:t>/20</w:t>
      </w:r>
      <w:r w:rsidR="00F87144" w:rsidRPr="00F829AB">
        <w:rPr>
          <w:rFonts w:ascii="Trebuchet MS" w:eastAsia="Times New Roman" w:hAnsi="Trebuchet MS"/>
        </w:rPr>
        <w:t>22</w:t>
      </w:r>
      <w:r w:rsidR="00FE193B" w:rsidRPr="00F829AB">
        <w:rPr>
          <w:rFonts w:ascii="Trebuchet MS" w:eastAsia="Times New Roman" w:hAnsi="Trebuchet MS"/>
        </w:rPr>
        <w:t xml:space="preserve"> privind organizarea şi funcţionarea Agenţiei Naţionale a Funcţionarilor Publici, </w:t>
      </w:r>
      <w:r w:rsidRPr="00F829AB">
        <w:rPr>
          <w:rFonts w:ascii="Trebuchet MS" w:hAnsi="Trebuchet MS"/>
        </w:rPr>
        <w:t xml:space="preserve">a fost elaborat prezentul proiect </w:t>
      </w:r>
      <w:r w:rsidR="009674DD" w:rsidRPr="00F829AB">
        <w:rPr>
          <w:rFonts w:ascii="Trebuchet MS" w:hAnsi="Trebuchet MS"/>
        </w:rPr>
        <w:t xml:space="preserve">pentru </w:t>
      </w:r>
      <w:r w:rsidR="00501FEE" w:rsidRPr="00F829AB">
        <w:rPr>
          <w:rFonts w:ascii="Trebuchet MS" w:hAnsi="Trebuchet MS" w:cs="Trebuchet MS"/>
        </w:rPr>
        <w:t>modificarea și</w:t>
      </w:r>
      <w:r w:rsidR="003338B1">
        <w:rPr>
          <w:rFonts w:ascii="Trebuchet MS" w:hAnsi="Trebuchet MS" w:cs="Trebuchet MS"/>
        </w:rPr>
        <w:t xml:space="preserve"> completarea anexei la Ordinul P</w:t>
      </w:r>
      <w:r w:rsidR="00501FEE" w:rsidRPr="00F829AB">
        <w:rPr>
          <w:rFonts w:ascii="Trebuchet MS" w:hAnsi="Trebuchet MS" w:cs="Trebuchet MS"/>
        </w:rPr>
        <w:t xml:space="preserve">reședintelui Agenției Naționale a Funcționarilor Publici </w:t>
      </w:r>
      <w:r w:rsidR="009B2C38" w:rsidRPr="00F829AB">
        <w:rPr>
          <w:rFonts w:ascii="Trebuchet MS" w:hAnsi="Trebuchet MS" w:cs="Trebuchet MS"/>
        </w:rPr>
        <w:t xml:space="preserve">nr. </w:t>
      </w:r>
      <w:r w:rsidR="00D72F7F" w:rsidRPr="00D72F7F">
        <w:rPr>
          <w:rFonts w:ascii="Trebuchet MS" w:hAnsi="Trebuchet MS" w:cs="Trebuchet MS"/>
        </w:rPr>
        <w:t>72/17.01.2023 pentru aprobarea formatului standard al informațiilor referitoare la raportul de serviciu al funcționarului public</w:t>
      </w:r>
      <w:r w:rsidR="00955560" w:rsidRPr="00F829AB">
        <w:rPr>
          <w:rFonts w:ascii="Trebuchet MS" w:hAnsi="Trebuchet MS"/>
        </w:rPr>
        <w:t>.</w:t>
      </w:r>
    </w:p>
    <w:p w:rsidR="00B57584" w:rsidRPr="00F829AB" w:rsidRDefault="00B57584" w:rsidP="00E02E29">
      <w:pPr>
        <w:tabs>
          <w:tab w:val="left" w:pos="2670"/>
          <w:tab w:val="center" w:pos="4961"/>
        </w:tabs>
        <w:ind w:left="0"/>
        <w:rPr>
          <w:rFonts w:ascii="Trebuchet MS" w:eastAsia="Times New Roman" w:hAnsi="Trebuchet MS"/>
          <w:b/>
          <w:bCs/>
        </w:rPr>
      </w:pPr>
    </w:p>
    <w:p w:rsidR="00D235BA" w:rsidRPr="00F829AB" w:rsidRDefault="00D235BA" w:rsidP="00E02E29">
      <w:pPr>
        <w:tabs>
          <w:tab w:val="left" w:pos="2670"/>
          <w:tab w:val="center" w:pos="4961"/>
        </w:tabs>
        <w:ind w:left="0"/>
        <w:rPr>
          <w:rFonts w:ascii="Trebuchet MS" w:eastAsia="Times New Roman" w:hAnsi="Trebuchet MS"/>
          <w:b/>
          <w:bCs/>
        </w:rPr>
      </w:pPr>
    </w:p>
    <w:p w:rsidR="00D13F60" w:rsidRPr="00F829AB" w:rsidRDefault="00D13F60" w:rsidP="008C2C2A">
      <w:pPr>
        <w:tabs>
          <w:tab w:val="left" w:pos="2670"/>
          <w:tab w:val="center" w:pos="4961"/>
        </w:tabs>
        <w:ind w:left="0"/>
        <w:rPr>
          <w:rFonts w:ascii="Trebuchet MS" w:eastAsia="Times New Roman" w:hAnsi="Trebuchet MS"/>
          <w:b/>
          <w:bCs/>
        </w:rPr>
      </w:pPr>
      <w:bookmarkStart w:id="0" w:name="_GoBack"/>
      <w:bookmarkEnd w:id="0"/>
    </w:p>
    <w:sectPr w:rsidR="00D13F60" w:rsidRPr="00F829AB" w:rsidSect="006B2A1B">
      <w:headerReference w:type="even" r:id="rId26"/>
      <w:headerReference w:type="default" r:id="rId27"/>
      <w:footerReference w:type="default" r:id="rId28"/>
      <w:headerReference w:type="first" r:id="rId29"/>
      <w:footerReference w:type="first" r:id="rId30"/>
      <w:pgSz w:w="11907" w:h="16839" w:code="9"/>
      <w:pgMar w:top="1077" w:right="992"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F1B" w:rsidRDefault="00B32F1B">
      <w:r>
        <w:separator/>
      </w:r>
    </w:p>
  </w:endnote>
  <w:endnote w:type="continuationSeparator" w:id="0">
    <w:p w:rsidR="00B32F1B" w:rsidRDefault="00B3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auto"/>
    <w:pitch w:val="variable"/>
    <w:sig w:usb0="20000007" w:usb1="00000000" w:usb2="00000000" w:usb3="00000000" w:csb0="00000193" w:csb1="00000000"/>
  </w:font>
  <w:font w:name="Avenir">
    <w:altName w:val="Times New Roman"/>
    <w:charset w:val="00"/>
    <w:family w:val="auto"/>
    <w:pitch w:val="default"/>
  </w:font>
  <w:font w:name="Trebuchet MS,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pStyle w:val="Footer"/>
      <w:jc w:val="right"/>
      <w:rPr>
        <w:rFonts w:ascii="Trebuchet MS" w:hAnsi="Trebuchet MS"/>
        <w:b/>
        <w:bC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FD3635">
      <w:rPr>
        <w:rFonts w:ascii="Trebuchet MS" w:hAnsi="Trebuchet MS"/>
        <w:b/>
        <w:bCs/>
        <w:noProof/>
        <w:sz w:val="20"/>
        <w:szCs w:val="20"/>
      </w:rPr>
      <w:t>12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00AF4B23">
      <w:rPr>
        <w:rFonts w:ascii="Trebuchet MS" w:hAnsi="Trebuchet MS"/>
        <w:b/>
        <w:bCs/>
        <w:sz w:val="20"/>
        <w:szCs w:val="20"/>
      </w:rPr>
      <w:t xml:space="preserve"> </w:t>
    </w:r>
    <w:r w:rsidR="009D16AA">
      <w:rPr>
        <w:rFonts w:ascii="Trebuchet MS" w:hAnsi="Trebuchet MS"/>
        <w:b/>
        <w:bCs/>
        <w:sz w:val="20"/>
        <w:szCs w:val="20"/>
      </w:rPr>
      <w:t>12</w:t>
    </w:r>
  </w:p>
  <w:p w:rsidR="00483E5A" w:rsidRPr="00C43C17" w:rsidRDefault="00483E5A" w:rsidP="00801FE0">
    <w:pPr>
      <w:pStyle w:val="Footer"/>
      <w:jc w:val="right"/>
      <w:rPr>
        <w:rFonts w:ascii="Trebuchet MS" w:hAnsi="Trebuchet MS"/>
        <w:sz w:val="20"/>
        <w:szCs w:val="20"/>
      </w:rPr>
    </w:pP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1AF314A8" wp14:editId="7A6C3F7A">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6B6C1B"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422EF7" w:rsidP="00801FE0">
    <w:pPr>
      <w:tabs>
        <w:tab w:val="center" w:pos="4536"/>
        <w:tab w:val="right" w:pos="9072"/>
      </w:tabs>
      <w:rPr>
        <w:rFonts w:ascii="Trebuchet MS" w:hAnsi="Trebuchet MS"/>
        <w:sz w:val="14"/>
        <w:szCs w:val="14"/>
      </w:rPr>
    </w:pPr>
    <w:r>
      <w:rPr>
        <w:rFonts w:ascii="Trebuchet MS" w:hAnsi="Trebuchet MS" w:cs="Arial"/>
        <w:i/>
        <w:sz w:val="14"/>
        <w:szCs w:val="14"/>
      </w:rPr>
      <w:t xml:space="preserve">           </w:t>
    </w:r>
    <w:r w:rsidR="00801FE0"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pPr>
      <w:pStyle w:val="Footer"/>
      <w:jc w:val="right"/>
      <w:rPr>
        <w:rFonts w:ascii="Trebuchet MS" w:hAnsi="Trebuchet MS"/>
        <w:b/>
        <w:bC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FD3635">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00841DC5">
      <w:rPr>
        <w:rFonts w:ascii="Trebuchet MS" w:hAnsi="Trebuchet MS"/>
        <w:b/>
        <w:bCs/>
        <w:sz w:val="20"/>
        <w:szCs w:val="20"/>
      </w:rPr>
      <w:t xml:space="preserve"> </w:t>
    </w:r>
    <w:r w:rsidR="00F116E2">
      <w:rPr>
        <w:rFonts w:ascii="Trebuchet MS" w:hAnsi="Trebuchet MS"/>
        <w:b/>
        <w:bCs/>
        <w:sz w:val="20"/>
        <w:szCs w:val="20"/>
      </w:rPr>
      <w:t>12</w:t>
    </w:r>
  </w:p>
  <w:p w:rsidR="00D73A6E" w:rsidRPr="00801FE0" w:rsidRDefault="00D73A6E">
    <w:pPr>
      <w:pStyle w:val="Footer"/>
      <w:jc w:val="right"/>
      <w:rPr>
        <w:rFonts w:ascii="Trebuchet MS" w:hAnsi="Trebuchet MS"/>
        <w:sz w:val="20"/>
        <w:szCs w:val="20"/>
      </w:rPr>
    </w:pP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5BB9EA74" wp14:editId="0664403B">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8323C6C"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422EF7" w:rsidP="00801FE0">
    <w:pPr>
      <w:tabs>
        <w:tab w:val="center" w:pos="4536"/>
        <w:tab w:val="right" w:pos="9072"/>
      </w:tabs>
      <w:rPr>
        <w:rFonts w:ascii="Trebuchet MS" w:hAnsi="Trebuchet MS"/>
        <w:sz w:val="14"/>
        <w:szCs w:val="14"/>
      </w:rPr>
    </w:pPr>
    <w:r>
      <w:rPr>
        <w:rFonts w:ascii="Trebuchet MS" w:hAnsi="Trebuchet MS" w:cs="Arial"/>
        <w:i/>
        <w:sz w:val="14"/>
        <w:szCs w:val="14"/>
      </w:rPr>
      <w:t xml:space="preserve">           </w:t>
    </w:r>
    <w:r w:rsidR="00801FE0"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F1B" w:rsidRDefault="00B32F1B">
      <w:r>
        <w:separator/>
      </w:r>
    </w:p>
  </w:footnote>
  <w:footnote w:type="continuationSeparator" w:id="0">
    <w:p w:rsidR="00B32F1B" w:rsidRDefault="00B32F1B">
      <w:r>
        <w:continuationSeparator/>
      </w:r>
    </w:p>
  </w:footnote>
  <w:footnote w:id="1">
    <w:p w:rsidR="00F116E2" w:rsidRPr="00AE4471" w:rsidRDefault="00F116E2" w:rsidP="00F116E2">
      <w:pPr>
        <w:pStyle w:val="FootnoteText"/>
        <w:rPr>
          <w:lang w:val="ro-RO"/>
        </w:rPr>
      </w:pPr>
      <w:r>
        <w:rPr>
          <w:rStyle w:val="FootnoteReference"/>
        </w:rPr>
        <w:footnoteRef/>
      </w:r>
      <w:r>
        <w:t xml:space="preserve"> </w:t>
      </w:r>
      <w:r w:rsidRPr="00AE4471">
        <w:rPr>
          <w:rFonts w:ascii="Trebuchet MS" w:hAnsi="Trebuchet MS"/>
          <w:lang w:val="ro-RO"/>
        </w:rPr>
        <w:t>Se vor menționa separat elementele constitutive</w:t>
      </w:r>
      <w:r>
        <w:rPr>
          <w:rFonts w:ascii="Trebuchet MS" w:hAnsi="Trebuchet MS"/>
          <w:lang w:val="ro-RO"/>
        </w:rPr>
        <w:t>.</w:t>
      </w:r>
    </w:p>
    <w:p w:rsidR="00F116E2" w:rsidRPr="006129FA" w:rsidRDefault="00F116E2" w:rsidP="00F116E2">
      <w:pPr>
        <w:pStyle w:val="FootnoteText"/>
        <w:rPr>
          <w:lang w:val="ro-RO"/>
        </w:rPr>
      </w:pPr>
    </w:p>
  </w:footnote>
  <w:footnote w:id="2">
    <w:p w:rsidR="00F116E2" w:rsidRDefault="00F116E2" w:rsidP="00F116E2">
      <w:pPr>
        <w:pStyle w:val="FootnoteText"/>
        <w:rPr>
          <w:rFonts w:ascii="Trebuchet MS" w:hAnsi="Trebuchet MS"/>
          <w:lang w:val="ro-RO"/>
        </w:rPr>
      </w:pPr>
      <w:r>
        <w:rPr>
          <w:rStyle w:val="FootnoteReference"/>
        </w:rPr>
        <w:footnoteRef/>
      </w:r>
      <w:r>
        <w:t xml:space="preserve"> </w:t>
      </w:r>
      <w:r>
        <w:rPr>
          <w:rFonts w:ascii="Trebuchet MS" w:hAnsi="Trebuchet MS"/>
          <w:lang w:val="ro-RO"/>
        </w:rPr>
        <w:t>Se va indica dacă plata salariului se face o dată sau de două ori pe lună.</w:t>
      </w:r>
    </w:p>
    <w:p w:rsidR="00F116E2" w:rsidRPr="006129FA" w:rsidRDefault="00F116E2" w:rsidP="00F116E2">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B32F1B">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left:0;text-align:left;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6" name="Picture 6"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E2F"/>
    <w:multiLevelType w:val="hybridMultilevel"/>
    <w:tmpl w:val="6E400EAA"/>
    <w:lvl w:ilvl="0" w:tplc="CC3CA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E75F1A"/>
    <w:multiLevelType w:val="hybridMultilevel"/>
    <w:tmpl w:val="31389E2A"/>
    <w:lvl w:ilvl="0" w:tplc="B1408D88">
      <w:start w:val="7"/>
      <w:numFmt w:val="bullet"/>
      <w:lvlText w:val="-"/>
      <w:lvlJc w:val="left"/>
      <w:pPr>
        <w:ind w:left="720" w:hanging="360"/>
      </w:pPr>
      <w:rPr>
        <w:rFonts w:ascii="Trebuchet MS" w:eastAsia="Calibri" w:hAnsi="Trebuchet MS"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2E6F73"/>
    <w:multiLevelType w:val="hybridMultilevel"/>
    <w:tmpl w:val="7B284DDC"/>
    <w:lvl w:ilvl="0" w:tplc="722C934C">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0C372E"/>
    <w:multiLevelType w:val="hybridMultilevel"/>
    <w:tmpl w:val="D2E8AF0A"/>
    <w:lvl w:ilvl="0" w:tplc="C98238AE">
      <w:start w:val="1"/>
      <w:numFmt w:val="decimal"/>
      <w:lvlText w:val="%1."/>
      <w:lvlJc w:val="left"/>
      <w:pPr>
        <w:ind w:left="930" w:hanging="360"/>
      </w:pPr>
      <w:rPr>
        <w:rFonts w:hint="default"/>
        <w:color w:val="auto"/>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4">
    <w:nsid w:val="566A562F"/>
    <w:multiLevelType w:val="hybridMultilevel"/>
    <w:tmpl w:val="AAB8BFF0"/>
    <w:lvl w:ilvl="0" w:tplc="5FC8EF54">
      <w:start w:val="7"/>
      <w:numFmt w:val="decimal"/>
      <w:lvlText w:val="%1."/>
      <w:lvlJc w:val="left"/>
      <w:pPr>
        <w:ind w:left="930" w:hanging="360"/>
      </w:pPr>
      <w:rPr>
        <w:rFonts w:hint="default"/>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5">
    <w:nsid w:val="70D72D94"/>
    <w:multiLevelType w:val="hybridMultilevel"/>
    <w:tmpl w:val="0A666CF8"/>
    <w:lvl w:ilvl="0" w:tplc="EC622DB0">
      <w:start w:val="2"/>
      <w:numFmt w:val="decimal"/>
      <w:lvlText w:val="%1"/>
      <w:lvlJc w:val="left"/>
      <w:pPr>
        <w:ind w:left="318" w:hanging="36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6">
    <w:nsid w:val="753015FB"/>
    <w:multiLevelType w:val="hybridMultilevel"/>
    <w:tmpl w:val="8046A1A6"/>
    <w:lvl w:ilvl="0" w:tplc="452613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5"/>
  </w:num>
  <w:num w:numId="6">
    <w:abstractNumId w:val="2"/>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8A"/>
    <w:rsid w:val="00001435"/>
    <w:rsid w:val="00003D0B"/>
    <w:rsid w:val="00003ECF"/>
    <w:rsid w:val="00006798"/>
    <w:rsid w:val="0000759C"/>
    <w:rsid w:val="000105E4"/>
    <w:rsid w:val="00011329"/>
    <w:rsid w:val="0001159E"/>
    <w:rsid w:val="00011823"/>
    <w:rsid w:val="00012E56"/>
    <w:rsid w:val="00014043"/>
    <w:rsid w:val="000154E8"/>
    <w:rsid w:val="00016819"/>
    <w:rsid w:val="00016FD0"/>
    <w:rsid w:val="0001719B"/>
    <w:rsid w:val="00017395"/>
    <w:rsid w:val="00020034"/>
    <w:rsid w:val="00021CCC"/>
    <w:rsid w:val="00025199"/>
    <w:rsid w:val="000264B4"/>
    <w:rsid w:val="00026F89"/>
    <w:rsid w:val="00027208"/>
    <w:rsid w:val="000305BD"/>
    <w:rsid w:val="00034D6C"/>
    <w:rsid w:val="000364E6"/>
    <w:rsid w:val="00036587"/>
    <w:rsid w:val="00036BB0"/>
    <w:rsid w:val="00041D61"/>
    <w:rsid w:val="00042FDE"/>
    <w:rsid w:val="0004317F"/>
    <w:rsid w:val="0004580F"/>
    <w:rsid w:val="00045F64"/>
    <w:rsid w:val="000472DA"/>
    <w:rsid w:val="0005333F"/>
    <w:rsid w:val="00054A7F"/>
    <w:rsid w:val="00054BEC"/>
    <w:rsid w:val="00055653"/>
    <w:rsid w:val="000568C8"/>
    <w:rsid w:val="00062028"/>
    <w:rsid w:val="00063DCF"/>
    <w:rsid w:val="000655A3"/>
    <w:rsid w:val="00065E98"/>
    <w:rsid w:val="00066BC1"/>
    <w:rsid w:val="000714C4"/>
    <w:rsid w:val="00074AA3"/>
    <w:rsid w:val="00083D47"/>
    <w:rsid w:val="000842CD"/>
    <w:rsid w:val="0009428E"/>
    <w:rsid w:val="000956D7"/>
    <w:rsid w:val="00097281"/>
    <w:rsid w:val="000A0BFB"/>
    <w:rsid w:val="000A0CBB"/>
    <w:rsid w:val="000A0CF0"/>
    <w:rsid w:val="000A2008"/>
    <w:rsid w:val="000A558A"/>
    <w:rsid w:val="000A5F07"/>
    <w:rsid w:val="000B074F"/>
    <w:rsid w:val="000B0A95"/>
    <w:rsid w:val="000B10F0"/>
    <w:rsid w:val="000B3005"/>
    <w:rsid w:val="000B3D51"/>
    <w:rsid w:val="000B7FBF"/>
    <w:rsid w:val="000C0731"/>
    <w:rsid w:val="000C0DC3"/>
    <w:rsid w:val="000C35C5"/>
    <w:rsid w:val="000C4F11"/>
    <w:rsid w:val="000C6793"/>
    <w:rsid w:val="000C7984"/>
    <w:rsid w:val="000D0996"/>
    <w:rsid w:val="000D2682"/>
    <w:rsid w:val="000D312F"/>
    <w:rsid w:val="000D419B"/>
    <w:rsid w:val="000D4CD1"/>
    <w:rsid w:val="000D5096"/>
    <w:rsid w:val="000D606A"/>
    <w:rsid w:val="000D6CD4"/>
    <w:rsid w:val="000E1DD1"/>
    <w:rsid w:val="000E269B"/>
    <w:rsid w:val="000F0111"/>
    <w:rsid w:val="000F48CD"/>
    <w:rsid w:val="000F6248"/>
    <w:rsid w:val="000F72BA"/>
    <w:rsid w:val="000F7B95"/>
    <w:rsid w:val="000F7C9D"/>
    <w:rsid w:val="000F7CF8"/>
    <w:rsid w:val="00100636"/>
    <w:rsid w:val="001007E3"/>
    <w:rsid w:val="0010099E"/>
    <w:rsid w:val="00101FB8"/>
    <w:rsid w:val="00102583"/>
    <w:rsid w:val="00102634"/>
    <w:rsid w:val="0010540A"/>
    <w:rsid w:val="00106BA0"/>
    <w:rsid w:val="0010751E"/>
    <w:rsid w:val="00107EB4"/>
    <w:rsid w:val="00111FFE"/>
    <w:rsid w:val="00113565"/>
    <w:rsid w:val="001142A7"/>
    <w:rsid w:val="001170A5"/>
    <w:rsid w:val="00120E1F"/>
    <w:rsid w:val="00124469"/>
    <w:rsid w:val="001264E0"/>
    <w:rsid w:val="00127787"/>
    <w:rsid w:val="00131155"/>
    <w:rsid w:val="001329DB"/>
    <w:rsid w:val="00132EB6"/>
    <w:rsid w:val="001339BE"/>
    <w:rsid w:val="00135431"/>
    <w:rsid w:val="00135C2B"/>
    <w:rsid w:val="00137795"/>
    <w:rsid w:val="00140240"/>
    <w:rsid w:val="001411B6"/>
    <w:rsid w:val="00142038"/>
    <w:rsid w:val="0014365A"/>
    <w:rsid w:val="00144A9C"/>
    <w:rsid w:val="00146889"/>
    <w:rsid w:val="001475F7"/>
    <w:rsid w:val="00150205"/>
    <w:rsid w:val="001520D7"/>
    <w:rsid w:val="00152E95"/>
    <w:rsid w:val="001531B9"/>
    <w:rsid w:val="00153B12"/>
    <w:rsid w:val="001554AC"/>
    <w:rsid w:val="00160A8B"/>
    <w:rsid w:val="00160FA2"/>
    <w:rsid w:val="001631A2"/>
    <w:rsid w:val="00163F26"/>
    <w:rsid w:val="00166B56"/>
    <w:rsid w:val="00172B85"/>
    <w:rsid w:val="001747CA"/>
    <w:rsid w:val="00177A24"/>
    <w:rsid w:val="0018080E"/>
    <w:rsid w:val="0018511C"/>
    <w:rsid w:val="0019118D"/>
    <w:rsid w:val="00191AD1"/>
    <w:rsid w:val="00192ED5"/>
    <w:rsid w:val="001939B5"/>
    <w:rsid w:val="0019430A"/>
    <w:rsid w:val="001973B0"/>
    <w:rsid w:val="0019780B"/>
    <w:rsid w:val="001A64A5"/>
    <w:rsid w:val="001A6FD7"/>
    <w:rsid w:val="001A7DBC"/>
    <w:rsid w:val="001B049C"/>
    <w:rsid w:val="001B0A5D"/>
    <w:rsid w:val="001B191B"/>
    <w:rsid w:val="001B5FEA"/>
    <w:rsid w:val="001B6D5A"/>
    <w:rsid w:val="001C204D"/>
    <w:rsid w:val="001C213B"/>
    <w:rsid w:val="001C3C2E"/>
    <w:rsid w:val="001C48A9"/>
    <w:rsid w:val="001C4934"/>
    <w:rsid w:val="001C7E19"/>
    <w:rsid w:val="001D122B"/>
    <w:rsid w:val="001D1BBD"/>
    <w:rsid w:val="001D2521"/>
    <w:rsid w:val="001D5A40"/>
    <w:rsid w:val="001E171A"/>
    <w:rsid w:val="001E1A0B"/>
    <w:rsid w:val="001E220F"/>
    <w:rsid w:val="001E7472"/>
    <w:rsid w:val="001E7DB6"/>
    <w:rsid w:val="001F126B"/>
    <w:rsid w:val="001F14BF"/>
    <w:rsid w:val="001F34CD"/>
    <w:rsid w:val="001F6927"/>
    <w:rsid w:val="001F6BE1"/>
    <w:rsid w:val="00202749"/>
    <w:rsid w:val="00204160"/>
    <w:rsid w:val="002045A2"/>
    <w:rsid w:val="00205D14"/>
    <w:rsid w:val="002066AF"/>
    <w:rsid w:val="00211991"/>
    <w:rsid w:val="00212105"/>
    <w:rsid w:val="0021435A"/>
    <w:rsid w:val="00217080"/>
    <w:rsid w:val="00217528"/>
    <w:rsid w:val="0022225D"/>
    <w:rsid w:val="002222B8"/>
    <w:rsid w:val="00223240"/>
    <w:rsid w:val="00224CCC"/>
    <w:rsid w:val="0022536E"/>
    <w:rsid w:val="00230552"/>
    <w:rsid w:val="00233AAE"/>
    <w:rsid w:val="002341E2"/>
    <w:rsid w:val="0023648A"/>
    <w:rsid w:val="00236F26"/>
    <w:rsid w:val="0023741B"/>
    <w:rsid w:val="002374D7"/>
    <w:rsid w:val="00237623"/>
    <w:rsid w:val="002428B3"/>
    <w:rsid w:val="0024481B"/>
    <w:rsid w:val="00245E4D"/>
    <w:rsid w:val="00247A8D"/>
    <w:rsid w:val="0025155A"/>
    <w:rsid w:val="00251EDB"/>
    <w:rsid w:val="00252621"/>
    <w:rsid w:val="00253974"/>
    <w:rsid w:val="00255321"/>
    <w:rsid w:val="00257E5A"/>
    <w:rsid w:val="002601A2"/>
    <w:rsid w:val="00260B91"/>
    <w:rsid w:val="00263323"/>
    <w:rsid w:val="0026580E"/>
    <w:rsid w:val="002660CB"/>
    <w:rsid w:val="0026798C"/>
    <w:rsid w:val="00267B7C"/>
    <w:rsid w:val="00267E96"/>
    <w:rsid w:val="00271DC9"/>
    <w:rsid w:val="00272A89"/>
    <w:rsid w:val="00272F4F"/>
    <w:rsid w:val="002766F9"/>
    <w:rsid w:val="002777D6"/>
    <w:rsid w:val="002820D0"/>
    <w:rsid w:val="00286583"/>
    <w:rsid w:val="00292E89"/>
    <w:rsid w:val="00293A8F"/>
    <w:rsid w:val="002958DF"/>
    <w:rsid w:val="002963BA"/>
    <w:rsid w:val="00296FC2"/>
    <w:rsid w:val="002A04E3"/>
    <w:rsid w:val="002A1B2E"/>
    <w:rsid w:val="002A40C0"/>
    <w:rsid w:val="002A5426"/>
    <w:rsid w:val="002A5DBA"/>
    <w:rsid w:val="002A615D"/>
    <w:rsid w:val="002A76DE"/>
    <w:rsid w:val="002A7B20"/>
    <w:rsid w:val="002B2BF0"/>
    <w:rsid w:val="002B2E6D"/>
    <w:rsid w:val="002B3CB1"/>
    <w:rsid w:val="002B477D"/>
    <w:rsid w:val="002B5C61"/>
    <w:rsid w:val="002B60BD"/>
    <w:rsid w:val="002B784C"/>
    <w:rsid w:val="002C0A60"/>
    <w:rsid w:val="002C48F9"/>
    <w:rsid w:val="002C57EB"/>
    <w:rsid w:val="002C6C72"/>
    <w:rsid w:val="002D0A4A"/>
    <w:rsid w:val="002D342F"/>
    <w:rsid w:val="002D381D"/>
    <w:rsid w:val="002D5415"/>
    <w:rsid w:val="002D63ED"/>
    <w:rsid w:val="002E0F12"/>
    <w:rsid w:val="002E2A24"/>
    <w:rsid w:val="002E2AF0"/>
    <w:rsid w:val="002E3A5E"/>
    <w:rsid w:val="002E6059"/>
    <w:rsid w:val="002E722D"/>
    <w:rsid w:val="002F2535"/>
    <w:rsid w:val="002F2E09"/>
    <w:rsid w:val="002F6E2E"/>
    <w:rsid w:val="002F75B4"/>
    <w:rsid w:val="002F7C2A"/>
    <w:rsid w:val="00301594"/>
    <w:rsid w:val="0030291A"/>
    <w:rsid w:val="0030299F"/>
    <w:rsid w:val="0030725A"/>
    <w:rsid w:val="0030787A"/>
    <w:rsid w:val="00307BFC"/>
    <w:rsid w:val="00312529"/>
    <w:rsid w:val="00312860"/>
    <w:rsid w:val="0031353A"/>
    <w:rsid w:val="00317DDF"/>
    <w:rsid w:val="00320712"/>
    <w:rsid w:val="0032289F"/>
    <w:rsid w:val="00324664"/>
    <w:rsid w:val="00325BFC"/>
    <w:rsid w:val="00326F13"/>
    <w:rsid w:val="00326F4E"/>
    <w:rsid w:val="003313F7"/>
    <w:rsid w:val="003315E2"/>
    <w:rsid w:val="00331714"/>
    <w:rsid w:val="00331FE5"/>
    <w:rsid w:val="003338B1"/>
    <w:rsid w:val="00334CDB"/>
    <w:rsid w:val="0033633E"/>
    <w:rsid w:val="0033731D"/>
    <w:rsid w:val="003373BD"/>
    <w:rsid w:val="00345D38"/>
    <w:rsid w:val="00347A4E"/>
    <w:rsid w:val="00350FA2"/>
    <w:rsid w:val="003518D9"/>
    <w:rsid w:val="00352F05"/>
    <w:rsid w:val="00353790"/>
    <w:rsid w:val="00353B32"/>
    <w:rsid w:val="0035593F"/>
    <w:rsid w:val="00355A56"/>
    <w:rsid w:val="00361939"/>
    <w:rsid w:val="00361BF5"/>
    <w:rsid w:val="0036258D"/>
    <w:rsid w:val="00366875"/>
    <w:rsid w:val="003670C7"/>
    <w:rsid w:val="003673BF"/>
    <w:rsid w:val="0036746E"/>
    <w:rsid w:val="00367FEF"/>
    <w:rsid w:val="00371AC1"/>
    <w:rsid w:val="003748DD"/>
    <w:rsid w:val="0037511E"/>
    <w:rsid w:val="0037586A"/>
    <w:rsid w:val="00377A62"/>
    <w:rsid w:val="00380554"/>
    <w:rsid w:val="00380A72"/>
    <w:rsid w:val="00382D3E"/>
    <w:rsid w:val="0038332A"/>
    <w:rsid w:val="003833EE"/>
    <w:rsid w:val="00384AD6"/>
    <w:rsid w:val="00385DBE"/>
    <w:rsid w:val="0038693A"/>
    <w:rsid w:val="00387F5E"/>
    <w:rsid w:val="003911E6"/>
    <w:rsid w:val="00393CB2"/>
    <w:rsid w:val="0039611F"/>
    <w:rsid w:val="003A0C0F"/>
    <w:rsid w:val="003A2039"/>
    <w:rsid w:val="003A369A"/>
    <w:rsid w:val="003A6F6A"/>
    <w:rsid w:val="003A7EE3"/>
    <w:rsid w:val="003B08D9"/>
    <w:rsid w:val="003B3238"/>
    <w:rsid w:val="003B7CC8"/>
    <w:rsid w:val="003C11B1"/>
    <w:rsid w:val="003C1E1F"/>
    <w:rsid w:val="003C40FB"/>
    <w:rsid w:val="003D0A8E"/>
    <w:rsid w:val="003D1954"/>
    <w:rsid w:val="003D1FF6"/>
    <w:rsid w:val="003D42BE"/>
    <w:rsid w:val="003D570C"/>
    <w:rsid w:val="003D5B59"/>
    <w:rsid w:val="003D7565"/>
    <w:rsid w:val="003D7579"/>
    <w:rsid w:val="003D77FB"/>
    <w:rsid w:val="003E0BF8"/>
    <w:rsid w:val="003E1036"/>
    <w:rsid w:val="003E1A98"/>
    <w:rsid w:val="003E1FC3"/>
    <w:rsid w:val="003E24BA"/>
    <w:rsid w:val="003E30EB"/>
    <w:rsid w:val="003E44AE"/>
    <w:rsid w:val="003E47FA"/>
    <w:rsid w:val="003E5A77"/>
    <w:rsid w:val="003E6A06"/>
    <w:rsid w:val="003E6DBF"/>
    <w:rsid w:val="003E7BB3"/>
    <w:rsid w:val="003F1BAF"/>
    <w:rsid w:val="003F20E1"/>
    <w:rsid w:val="003F3E8A"/>
    <w:rsid w:val="003F5DC5"/>
    <w:rsid w:val="003F5E55"/>
    <w:rsid w:val="003F6C61"/>
    <w:rsid w:val="003F7788"/>
    <w:rsid w:val="00400C8A"/>
    <w:rsid w:val="00402321"/>
    <w:rsid w:val="00404833"/>
    <w:rsid w:val="00404F2E"/>
    <w:rsid w:val="004051D2"/>
    <w:rsid w:val="004055DF"/>
    <w:rsid w:val="00405AE7"/>
    <w:rsid w:val="00406044"/>
    <w:rsid w:val="004107E1"/>
    <w:rsid w:val="004111F7"/>
    <w:rsid w:val="00413CA5"/>
    <w:rsid w:val="00415724"/>
    <w:rsid w:val="00415F0D"/>
    <w:rsid w:val="00417E01"/>
    <w:rsid w:val="0042014D"/>
    <w:rsid w:val="0042108A"/>
    <w:rsid w:val="0042196A"/>
    <w:rsid w:val="00422EF7"/>
    <w:rsid w:val="00424B12"/>
    <w:rsid w:val="00427990"/>
    <w:rsid w:val="00430796"/>
    <w:rsid w:val="00430C56"/>
    <w:rsid w:val="00432CF6"/>
    <w:rsid w:val="00432F0F"/>
    <w:rsid w:val="00432F8D"/>
    <w:rsid w:val="00433D86"/>
    <w:rsid w:val="00435DD1"/>
    <w:rsid w:val="00437E13"/>
    <w:rsid w:val="00437EEF"/>
    <w:rsid w:val="00440A84"/>
    <w:rsid w:val="00446089"/>
    <w:rsid w:val="0044693A"/>
    <w:rsid w:val="004553B8"/>
    <w:rsid w:val="0045544D"/>
    <w:rsid w:val="00455F05"/>
    <w:rsid w:val="00456A67"/>
    <w:rsid w:val="00460E62"/>
    <w:rsid w:val="00461EF5"/>
    <w:rsid w:val="004639D1"/>
    <w:rsid w:val="0046482D"/>
    <w:rsid w:val="00465887"/>
    <w:rsid w:val="0046665D"/>
    <w:rsid w:val="00466D2D"/>
    <w:rsid w:val="0046766A"/>
    <w:rsid w:val="00473883"/>
    <w:rsid w:val="004738AC"/>
    <w:rsid w:val="00474CD9"/>
    <w:rsid w:val="00475139"/>
    <w:rsid w:val="00476E6D"/>
    <w:rsid w:val="0048188B"/>
    <w:rsid w:val="004820AF"/>
    <w:rsid w:val="0048271F"/>
    <w:rsid w:val="00483E5A"/>
    <w:rsid w:val="00484F3F"/>
    <w:rsid w:val="00485F83"/>
    <w:rsid w:val="00490B7A"/>
    <w:rsid w:val="004A048D"/>
    <w:rsid w:val="004A145F"/>
    <w:rsid w:val="004A2063"/>
    <w:rsid w:val="004A54CF"/>
    <w:rsid w:val="004A6162"/>
    <w:rsid w:val="004A6268"/>
    <w:rsid w:val="004A7436"/>
    <w:rsid w:val="004A762C"/>
    <w:rsid w:val="004B15CB"/>
    <w:rsid w:val="004B1784"/>
    <w:rsid w:val="004B2D25"/>
    <w:rsid w:val="004B2E74"/>
    <w:rsid w:val="004B3D89"/>
    <w:rsid w:val="004B60C7"/>
    <w:rsid w:val="004B6663"/>
    <w:rsid w:val="004B7EF3"/>
    <w:rsid w:val="004B7F21"/>
    <w:rsid w:val="004C08F7"/>
    <w:rsid w:val="004C1877"/>
    <w:rsid w:val="004C44B7"/>
    <w:rsid w:val="004C48F0"/>
    <w:rsid w:val="004C4A49"/>
    <w:rsid w:val="004C4A91"/>
    <w:rsid w:val="004D0257"/>
    <w:rsid w:val="004D613B"/>
    <w:rsid w:val="004D6852"/>
    <w:rsid w:val="004D6960"/>
    <w:rsid w:val="004D6D2B"/>
    <w:rsid w:val="004E0F09"/>
    <w:rsid w:val="004E6474"/>
    <w:rsid w:val="004E6C3C"/>
    <w:rsid w:val="004E76F5"/>
    <w:rsid w:val="004F6C0A"/>
    <w:rsid w:val="004F6F6A"/>
    <w:rsid w:val="004F74CC"/>
    <w:rsid w:val="00501BF5"/>
    <w:rsid w:val="00501F2C"/>
    <w:rsid w:val="00501FEE"/>
    <w:rsid w:val="00502294"/>
    <w:rsid w:val="00505C4C"/>
    <w:rsid w:val="00506A00"/>
    <w:rsid w:val="0050777D"/>
    <w:rsid w:val="00510ACC"/>
    <w:rsid w:val="00510E67"/>
    <w:rsid w:val="0051206C"/>
    <w:rsid w:val="005121CB"/>
    <w:rsid w:val="005126DB"/>
    <w:rsid w:val="00514C56"/>
    <w:rsid w:val="00515640"/>
    <w:rsid w:val="00515BE6"/>
    <w:rsid w:val="00517977"/>
    <w:rsid w:val="00517AB6"/>
    <w:rsid w:val="00520245"/>
    <w:rsid w:val="00520D20"/>
    <w:rsid w:val="00522AA2"/>
    <w:rsid w:val="005230F2"/>
    <w:rsid w:val="005250E1"/>
    <w:rsid w:val="00525389"/>
    <w:rsid w:val="00525C4E"/>
    <w:rsid w:val="005269C9"/>
    <w:rsid w:val="00531D11"/>
    <w:rsid w:val="00532168"/>
    <w:rsid w:val="00532390"/>
    <w:rsid w:val="0053278A"/>
    <w:rsid w:val="005329CD"/>
    <w:rsid w:val="0053306B"/>
    <w:rsid w:val="00542700"/>
    <w:rsid w:val="00543649"/>
    <w:rsid w:val="005441D0"/>
    <w:rsid w:val="005457E1"/>
    <w:rsid w:val="00547DDD"/>
    <w:rsid w:val="00551011"/>
    <w:rsid w:val="005553CC"/>
    <w:rsid w:val="0056077D"/>
    <w:rsid w:val="00561F52"/>
    <w:rsid w:val="00566BCB"/>
    <w:rsid w:val="00567B5E"/>
    <w:rsid w:val="00571150"/>
    <w:rsid w:val="0057154B"/>
    <w:rsid w:val="0057284B"/>
    <w:rsid w:val="00572878"/>
    <w:rsid w:val="00572C07"/>
    <w:rsid w:val="00572CCC"/>
    <w:rsid w:val="00572D6F"/>
    <w:rsid w:val="00574DA8"/>
    <w:rsid w:val="00574F77"/>
    <w:rsid w:val="005777F4"/>
    <w:rsid w:val="00580B8C"/>
    <w:rsid w:val="00581E2F"/>
    <w:rsid w:val="00584BB3"/>
    <w:rsid w:val="005870A2"/>
    <w:rsid w:val="00587D5B"/>
    <w:rsid w:val="00592BA8"/>
    <w:rsid w:val="005942A8"/>
    <w:rsid w:val="00594D1D"/>
    <w:rsid w:val="00595D0D"/>
    <w:rsid w:val="00597626"/>
    <w:rsid w:val="005A10FD"/>
    <w:rsid w:val="005A219F"/>
    <w:rsid w:val="005A3DB1"/>
    <w:rsid w:val="005A3EBA"/>
    <w:rsid w:val="005A7831"/>
    <w:rsid w:val="005B2BAD"/>
    <w:rsid w:val="005B38F0"/>
    <w:rsid w:val="005B661F"/>
    <w:rsid w:val="005B6D18"/>
    <w:rsid w:val="005C5AD8"/>
    <w:rsid w:val="005D30D5"/>
    <w:rsid w:val="005D3E50"/>
    <w:rsid w:val="005D43ED"/>
    <w:rsid w:val="005D4CC5"/>
    <w:rsid w:val="005E145A"/>
    <w:rsid w:val="005E798C"/>
    <w:rsid w:val="005F39B4"/>
    <w:rsid w:val="005F40A8"/>
    <w:rsid w:val="005F4232"/>
    <w:rsid w:val="005F585C"/>
    <w:rsid w:val="005F5C33"/>
    <w:rsid w:val="00600CAC"/>
    <w:rsid w:val="00600F1D"/>
    <w:rsid w:val="006016EF"/>
    <w:rsid w:val="0060310C"/>
    <w:rsid w:val="00603642"/>
    <w:rsid w:val="00604168"/>
    <w:rsid w:val="00606FCB"/>
    <w:rsid w:val="00610326"/>
    <w:rsid w:val="00611370"/>
    <w:rsid w:val="00611412"/>
    <w:rsid w:val="00612DAF"/>
    <w:rsid w:val="006140CF"/>
    <w:rsid w:val="00614D2E"/>
    <w:rsid w:val="00615C64"/>
    <w:rsid w:val="0061696A"/>
    <w:rsid w:val="006209A8"/>
    <w:rsid w:val="00620DF2"/>
    <w:rsid w:val="00622147"/>
    <w:rsid w:val="00624DA9"/>
    <w:rsid w:val="00626C1B"/>
    <w:rsid w:val="006275AB"/>
    <w:rsid w:val="00627905"/>
    <w:rsid w:val="0063218E"/>
    <w:rsid w:val="00633BA0"/>
    <w:rsid w:val="006365AF"/>
    <w:rsid w:val="006379AB"/>
    <w:rsid w:val="00640233"/>
    <w:rsid w:val="00640967"/>
    <w:rsid w:val="00642870"/>
    <w:rsid w:val="00643A2E"/>
    <w:rsid w:val="00643AE5"/>
    <w:rsid w:val="00645F13"/>
    <w:rsid w:val="006542D5"/>
    <w:rsid w:val="00654902"/>
    <w:rsid w:val="006559B9"/>
    <w:rsid w:val="00655AA5"/>
    <w:rsid w:val="00657A7F"/>
    <w:rsid w:val="006637AE"/>
    <w:rsid w:val="0066716B"/>
    <w:rsid w:val="0066764E"/>
    <w:rsid w:val="00670D18"/>
    <w:rsid w:val="00670DD3"/>
    <w:rsid w:val="006742CF"/>
    <w:rsid w:val="00674962"/>
    <w:rsid w:val="00675A15"/>
    <w:rsid w:val="00680B4C"/>
    <w:rsid w:val="0068373A"/>
    <w:rsid w:val="0068378F"/>
    <w:rsid w:val="00687BFF"/>
    <w:rsid w:val="006933B0"/>
    <w:rsid w:val="00693481"/>
    <w:rsid w:val="0069587A"/>
    <w:rsid w:val="006A0584"/>
    <w:rsid w:val="006A12EF"/>
    <w:rsid w:val="006A1851"/>
    <w:rsid w:val="006A1C54"/>
    <w:rsid w:val="006A3DE2"/>
    <w:rsid w:val="006A4097"/>
    <w:rsid w:val="006A51D8"/>
    <w:rsid w:val="006A71F2"/>
    <w:rsid w:val="006A7313"/>
    <w:rsid w:val="006B02C1"/>
    <w:rsid w:val="006B1288"/>
    <w:rsid w:val="006B2A1B"/>
    <w:rsid w:val="006B5320"/>
    <w:rsid w:val="006B73BD"/>
    <w:rsid w:val="006C03B7"/>
    <w:rsid w:val="006C0CCD"/>
    <w:rsid w:val="006C19B5"/>
    <w:rsid w:val="006C2B48"/>
    <w:rsid w:val="006C35A1"/>
    <w:rsid w:val="006C36D7"/>
    <w:rsid w:val="006C4088"/>
    <w:rsid w:val="006C618D"/>
    <w:rsid w:val="006C7442"/>
    <w:rsid w:val="006D2567"/>
    <w:rsid w:val="006D2C6D"/>
    <w:rsid w:val="006D3954"/>
    <w:rsid w:val="006D6A91"/>
    <w:rsid w:val="006D7B63"/>
    <w:rsid w:val="006E1E97"/>
    <w:rsid w:val="006E263A"/>
    <w:rsid w:val="006E6C70"/>
    <w:rsid w:val="006E701B"/>
    <w:rsid w:val="006E7F5F"/>
    <w:rsid w:val="006F1E0F"/>
    <w:rsid w:val="006F51C7"/>
    <w:rsid w:val="006F642D"/>
    <w:rsid w:val="0070372E"/>
    <w:rsid w:val="0070491C"/>
    <w:rsid w:val="0070569C"/>
    <w:rsid w:val="00712267"/>
    <w:rsid w:val="00712A6F"/>
    <w:rsid w:val="00712D2E"/>
    <w:rsid w:val="00714E5A"/>
    <w:rsid w:val="007235BA"/>
    <w:rsid w:val="00724C0B"/>
    <w:rsid w:val="00725668"/>
    <w:rsid w:val="00726665"/>
    <w:rsid w:val="0073271E"/>
    <w:rsid w:val="00733CE5"/>
    <w:rsid w:val="00736D53"/>
    <w:rsid w:val="00736F14"/>
    <w:rsid w:val="0074030E"/>
    <w:rsid w:val="00744D6F"/>
    <w:rsid w:val="00745DF4"/>
    <w:rsid w:val="0075034C"/>
    <w:rsid w:val="007540FC"/>
    <w:rsid w:val="007543CC"/>
    <w:rsid w:val="007569C3"/>
    <w:rsid w:val="007577BB"/>
    <w:rsid w:val="00760084"/>
    <w:rsid w:val="0076024C"/>
    <w:rsid w:val="00762A2A"/>
    <w:rsid w:val="00763DF6"/>
    <w:rsid w:val="00763E91"/>
    <w:rsid w:val="0076605A"/>
    <w:rsid w:val="00771DA3"/>
    <w:rsid w:val="007743EF"/>
    <w:rsid w:val="00776B5F"/>
    <w:rsid w:val="00780258"/>
    <w:rsid w:val="00780D5D"/>
    <w:rsid w:val="0078171A"/>
    <w:rsid w:val="007858FA"/>
    <w:rsid w:val="00785B47"/>
    <w:rsid w:val="00786B5C"/>
    <w:rsid w:val="00792177"/>
    <w:rsid w:val="007940B1"/>
    <w:rsid w:val="007940F4"/>
    <w:rsid w:val="00795BA8"/>
    <w:rsid w:val="00796D01"/>
    <w:rsid w:val="0079779E"/>
    <w:rsid w:val="007977F3"/>
    <w:rsid w:val="007A13F8"/>
    <w:rsid w:val="007A309B"/>
    <w:rsid w:val="007A36A0"/>
    <w:rsid w:val="007A3BD0"/>
    <w:rsid w:val="007A4C46"/>
    <w:rsid w:val="007A6134"/>
    <w:rsid w:val="007A667D"/>
    <w:rsid w:val="007A6877"/>
    <w:rsid w:val="007A6C5C"/>
    <w:rsid w:val="007A6C7D"/>
    <w:rsid w:val="007B0335"/>
    <w:rsid w:val="007B0D1C"/>
    <w:rsid w:val="007B106C"/>
    <w:rsid w:val="007B7950"/>
    <w:rsid w:val="007C2BAF"/>
    <w:rsid w:val="007C363D"/>
    <w:rsid w:val="007C4C5B"/>
    <w:rsid w:val="007C6172"/>
    <w:rsid w:val="007D0CDD"/>
    <w:rsid w:val="007D15E3"/>
    <w:rsid w:val="007D460E"/>
    <w:rsid w:val="007D561E"/>
    <w:rsid w:val="007D5772"/>
    <w:rsid w:val="007D676E"/>
    <w:rsid w:val="007E229B"/>
    <w:rsid w:val="007E2B78"/>
    <w:rsid w:val="007E30DD"/>
    <w:rsid w:val="007E5763"/>
    <w:rsid w:val="007E5989"/>
    <w:rsid w:val="007E7F8B"/>
    <w:rsid w:val="007F0752"/>
    <w:rsid w:val="007F356D"/>
    <w:rsid w:val="007F3904"/>
    <w:rsid w:val="007F3CAA"/>
    <w:rsid w:val="007F54AF"/>
    <w:rsid w:val="007F6330"/>
    <w:rsid w:val="007F77FD"/>
    <w:rsid w:val="00801FE0"/>
    <w:rsid w:val="008058CE"/>
    <w:rsid w:val="00806075"/>
    <w:rsid w:val="008065B5"/>
    <w:rsid w:val="00810631"/>
    <w:rsid w:val="00810AFB"/>
    <w:rsid w:val="00811CA4"/>
    <w:rsid w:val="00812B23"/>
    <w:rsid w:val="00816869"/>
    <w:rsid w:val="0081772C"/>
    <w:rsid w:val="00817AAF"/>
    <w:rsid w:val="008210B0"/>
    <w:rsid w:val="00821A04"/>
    <w:rsid w:val="0082325E"/>
    <w:rsid w:val="00824353"/>
    <w:rsid w:val="0082435C"/>
    <w:rsid w:val="0082491D"/>
    <w:rsid w:val="00830202"/>
    <w:rsid w:val="00831C3B"/>
    <w:rsid w:val="00832738"/>
    <w:rsid w:val="008329EA"/>
    <w:rsid w:val="008337EA"/>
    <w:rsid w:val="00834110"/>
    <w:rsid w:val="0083576E"/>
    <w:rsid w:val="00837402"/>
    <w:rsid w:val="0083753F"/>
    <w:rsid w:val="008407F1"/>
    <w:rsid w:val="008413B1"/>
    <w:rsid w:val="00841DC5"/>
    <w:rsid w:val="0084206C"/>
    <w:rsid w:val="008431E1"/>
    <w:rsid w:val="00843EC8"/>
    <w:rsid w:val="00844BAD"/>
    <w:rsid w:val="008466E8"/>
    <w:rsid w:val="0084672C"/>
    <w:rsid w:val="00850783"/>
    <w:rsid w:val="00850F42"/>
    <w:rsid w:val="008543FA"/>
    <w:rsid w:val="00854473"/>
    <w:rsid w:val="00854A2F"/>
    <w:rsid w:val="00855DC8"/>
    <w:rsid w:val="008614FD"/>
    <w:rsid w:val="008625E5"/>
    <w:rsid w:val="0086380F"/>
    <w:rsid w:val="00864283"/>
    <w:rsid w:val="0086757D"/>
    <w:rsid w:val="00870015"/>
    <w:rsid w:val="008720D7"/>
    <w:rsid w:val="00872B6E"/>
    <w:rsid w:val="0087301B"/>
    <w:rsid w:val="0087378C"/>
    <w:rsid w:val="00874766"/>
    <w:rsid w:val="00874AA8"/>
    <w:rsid w:val="00874C2D"/>
    <w:rsid w:val="008805D9"/>
    <w:rsid w:val="008811EC"/>
    <w:rsid w:val="00881DA4"/>
    <w:rsid w:val="00882440"/>
    <w:rsid w:val="00882599"/>
    <w:rsid w:val="00882A97"/>
    <w:rsid w:val="00884C3D"/>
    <w:rsid w:val="0088576A"/>
    <w:rsid w:val="00887213"/>
    <w:rsid w:val="008917E0"/>
    <w:rsid w:val="00893634"/>
    <w:rsid w:val="00895FCB"/>
    <w:rsid w:val="0089606C"/>
    <w:rsid w:val="00897179"/>
    <w:rsid w:val="00897C2A"/>
    <w:rsid w:val="008A17A0"/>
    <w:rsid w:val="008A191B"/>
    <w:rsid w:val="008A65B3"/>
    <w:rsid w:val="008A6A64"/>
    <w:rsid w:val="008A6E07"/>
    <w:rsid w:val="008B4474"/>
    <w:rsid w:val="008B76F1"/>
    <w:rsid w:val="008B79CD"/>
    <w:rsid w:val="008C06A9"/>
    <w:rsid w:val="008C07FB"/>
    <w:rsid w:val="008C1646"/>
    <w:rsid w:val="008C2C2A"/>
    <w:rsid w:val="008C2EEE"/>
    <w:rsid w:val="008C5E9F"/>
    <w:rsid w:val="008C65B3"/>
    <w:rsid w:val="008C6998"/>
    <w:rsid w:val="008D0C75"/>
    <w:rsid w:val="008D0D8B"/>
    <w:rsid w:val="008D18BE"/>
    <w:rsid w:val="008D2219"/>
    <w:rsid w:val="008D3499"/>
    <w:rsid w:val="008D61DD"/>
    <w:rsid w:val="008E194B"/>
    <w:rsid w:val="008E1FF0"/>
    <w:rsid w:val="008E27EF"/>
    <w:rsid w:val="008E2A7C"/>
    <w:rsid w:val="008E31A6"/>
    <w:rsid w:val="008F181B"/>
    <w:rsid w:val="008F355A"/>
    <w:rsid w:val="008F5AFB"/>
    <w:rsid w:val="00901845"/>
    <w:rsid w:val="009037F9"/>
    <w:rsid w:val="00903A81"/>
    <w:rsid w:val="0090455D"/>
    <w:rsid w:val="00906C3E"/>
    <w:rsid w:val="00914E45"/>
    <w:rsid w:val="00920C6B"/>
    <w:rsid w:val="00920F22"/>
    <w:rsid w:val="009216DA"/>
    <w:rsid w:val="009222CF"/>
    <w:rsid w:val="00924C21"/>
    <w:rsid w:val="009279A6"/>
    <w:rsid w:val="00930D86"/>
    <w:rsid w:val="00933429"/>
    <w:rsid w:val="0093428C"/>
    <w:rsid w:val="00934B86"/>
    <w:rsid w:val="00936E4A"/>
    <w:rsid w:val="009374F4"/>
    <w:rsid w:val="009379AC"/>
    <w:rsid w:val="00937EE0"/>
    <w:rsid w:val="00940825"/>
    <w:rsid w:val="00941F21"/>
    <w:rsid w:val="00944435"/>
    <w:rsid w:val="009461DE"/>
    <w:rsid w:val="00946B4C"/>
    <w:rsid w:val="00946E5A"/>
    <w:rsid w:val="00947A6D"/>
    <w:rsid w:val="009505DA"/>
    <w:rsid w:val="00950601"/>
    <w:rsid w:val="00952E7C"/>
    <w:rsid w:val="009532C6"/>
    <w:rsid w:val="00955560"/>
    <w:rsid w:val="00955E7B"/>
    <w:rsid w:val="00956114"/>
    <w:rsid w:val="00962615"/>
    <w:rsid w:val="00965E9F"/>
    <w:rsid w:val="009662F1"/>
    <w:rsid w:val="009674DD"/>
    <w:rsid w:val="00967FE3"/>
    <w:rsid w:val="00970C4E"/>
    <w:rsid w:val="00971BBB"/>
    <w:rsid w:val="00973990"/>
    <w:rsid w:val="00974B2E"/>
    <w:rsid w:val="00974EF0"/>
    <w:rsid w:val="009755C0"/>
    <w:rsid w:val="0097757A"/>
    <w:rsid w:val="009802AD"/>
    <w:rsid w:val="00980D73"/>
    <w:rsid w:val="009825C0"/>
    <w:rsid w:val="00982BC0"/>
    <w:rsid w:val="00982CFB"/>
    <w:rsid w:val="00983A75"/>
    <w:rsid w:val="00984216"/>
    <w:rsid w:val="00985C2E"/>
    <w:rsid w:val="00986DB8"/>
    <w:rsid w:val="009904C0"/>
    <w:rsid w:val="009914EA"/>
    <w:rsid w:val="00994C29"/>
    <w:rsid w:val="009957FB"/>
    <w:rsid w:val="00995EEA"/>
    <w:rsid w:val="009963A0"/>
    <w:rsid w:val="00996FCC"/>
    <w:rsid w:val="00997838"/>
    <w:rsid w:val="009A2ABA"/>
    <w:rsid w:val="009A3181"/>
    <w:rsid w:val="009B1905"/>
    <w:rsid w:val="009B2C38"/>
    <w:rsid w:val="009B2EB1"/>
    <w:rsid w:val="009B374B"/>
    <w:rsid w:val="009B4037"/>
    <w:rsid w:val="009B633A"/>
    <w:rsid w:val="009B7F28"/>
    <w:rsid w:val="009C10D1"/>
    <w:rsid w:val="009C2741"/>
    <w:rsid w:val="009C4D1A"/>
    <w:rsid w:val="009C5288"/>
    <w:rsid w:val="009D0E2C"/>
    <w:rsid w:val="009D16AA"/>
    <w:rsid w:val="009D3051"/>
    <w:rsid w:val="009D334D"/>
    <w:rsid w:val="009D3EAD"/>
    <w:rsid w:val="009E0D07"/>
    <w:rsid w:val="009E1679"/>
    <w:rsid w:val="009E21DF"/>
    <w:rsid w:val="009E33D0"/>
    <w:rsid w:val="009E39BD"/>
    <w:rsid w:val="009E4E7C"/>
    <w:rsid w:val="009E56AC"/>
    <w:rsid w:val="009F131A"/>
    <w:rsid w:val="009F20C6"/>
    <w:rsid w:val="009F25EA"/>
    <w:rsid w:val="009F45CB"/>
    <w:rsid w:val="009F5074"/>
    <w:rsid w:val="009F71C4"/>
    <w:rsid w:val="009F7650"/>
    <w:rsid w:val="00A0164E"/>
    <w:rsid w:val="00A03FED"/>
    <w:rsid w:val="00A04A02"/>
    <w:rsid w:val="00A04DDB"/>
    <w:rsid w:val="00A10E86"/>
    <w:rsid w:val="00A118EA"/>
    <w:rsid w:val="00A14F84"/>
    <w:rsid w:val="00A15535"/>
    <w:rsid w:val="00A15F2E"/>
    <w:rsid w:val="00A201BA"/>
    <w:rsid w:val="00A20481"/>
    <w:rsid w:val="00A2095A"/>
    <w:rsid w:val="00A21CF1"/>
    <w:rsid w:val="00A21FD8"/>
    <w:rsid w:val="00A22F05"/>
    <w:rsid w:val="00A2323E"/>
    <w:rsid w:val="00A23469"/>
    <w:rsid w:val="00A24B0D"/>
    <w:rsid w:val="00A252A7"/>
    <w:rsid w:val="00A254B1"/>
    <w:rsid w:val="00A2609E"/>
    <w:rsid w:val="00A31237"/>
    <w:rsid w:val="00A33226"/>
    <w:rsid w:val="00A3355F"/>
    <w:rsid w:val="00A36D7E"/>
    <w:rsid w:val="00A37C6F"/>
    <w:rsid w:val="00A40953"/>
    <w:rsid w:val="00A4373F"/>
    <w:rsid w:val="00A5141A"/>
    <w:rsid w:val="00A563EB"/>
    <w:rsid w:val="00A65246"/>
    <w:rsid w:val="00A70157"/>
    <w:rsid w:val="00A70F2E"/>
    <w:rsid w:val="00A734B6"/>
    <w:rsid w:val="00A751B3"/>
    <w:rsid w:val="00A76A54"/>
    <w:rsid w:val="00A76A64"/>
    <w:rsid w:val="00A80CC5"/>
    <w:rsid w:val="00A81C2B"/>
    <w:rsid w:val="00A81E37"/>
    <w:rsid w:val="00A83D3B"/>
    <w:rsid w:val="00A84125"/>
    <w:rsid w:val="00A86A3A"/>
    <w:rsid w:val="00A87ACB"/>
    <w:rsid w:val="00A87B03"/>
    <w:rsid w:val="00A90632"/>
    <w:rsid w:val="00A92D82"/>
    <w:rsid w:val="00A94532"/>
    <w:rsid w:val="00A948B5"/>
    <w:rsid w:val="00A95858"/>
    <w:rsid w:val="00A96279"/>
    <w:rsid w:val="00A96ACD"/>
    <w:rsid w:val="00AA1089"/>
    <w:rsid w:val="00AA19FA"/>
    <w:rsid w:val="00AA3187"/>
    <w:rsid w:val="00AA6696"/>
    <w:rsid w:val="00AA6C53"/>
    <w:rsid w:val="00AA6D82"/>
    <w:rsid w:val="00AA7451"/>
    <w:rsid w:val="00AB05CF"/>
    <w:rsid w:val="00AB4A97"/>
    <w:rsid w:val="00AB5017"/>
    <w:rsid w:val="00AC19A2"/>
    <w:rsid w:val="00AD1BA3"/>
    <w:rsid w:val="00AD1E11"/>
    <w:rsid w:val="00AD2093"/>
    <w:rsid w:val="00AD2DB7"/>
    <w:rsid w:val="00AD2E6C"/>
    <w:rsid w:val="00AD53B5"/>
    <w:rsid w:val="00AD656B"/>
    <w:rsid w:val="00AD79FB"/>
    <w:rsid w:val="00AE1DCF"/>
    <w:rsid w:val="00AE2790"/>
    <w:rsid w:val="00AE2F03"/>
    <w:rsid w:val="00AE5BF5"/>
    <w:rsid w:val="00AE5D1E"/>
    <w:rsid w:val="00AF00DC"/>
    <w:rsid w:val="00AF4084"/>
    <w:rsid w:val="00AF4B23"/>
    <w:rsid w:val="00AF5733"/>
    <w:rsid w:val="00AF6B15"/>
    <w:rsid w:val="00AF6C5D"/>
    <w:rsid w:val="00AF6EA2"/>
    <w:rsid w:val="00AF7348"/>
    <w:rsid w:val="00B019CD"/>
    <w:rsid w:val="00B02BCA"/>
    <w:rsid w:val="00B0339C"/>
    <w:rsid w:val="00B04613"/>
    <w:rsid w:val="00B04A80"/>
    <w:rsid w:val="00B05D9C"/>
    <w:rsid w:val="00B117DA"/>
    <w:rsid w:val="00B1260C"/>
    <w:rsid w:val="00B13053"/>
    <w:rsid w:val="00B15913"/>
    <w:rsid w:val="00B15C85"/>
    <w:rsid w:val="00B209CE"/>
    <w:rsid w:val="00B21E03"/>
    <w:rsid w:val="00B220BA"/>
    <w:rsid w:val="00B26351"/>
    <w:rsid w:val="00B2649E"/>
    <w:rsid w:val="00B27381"/>
    <w:rsid w:val="00B30F80"/>
    <w:rsid w:val="00B31961"/>
    <w:rsid w:val="00B31B2E"/>
    <w:rsid w:val="00B32F1B"/>
    <w:rsid w:val="00B333F3"/>
    <w:rsid w:val="00B3484A"/>
    <w:rsid w:val="00B370AF"/>
    <w:rsid w:val="00B4029E"/>
    <w:rsid w:val="00B405F2"/>
    <w:rsid w:val="00B40718"/>
    <w:rsid w:val="00B42F98"/>
    <w:rsid w:val="00B440CE"/>
    <w:rsid w:val="00B47D86"/>
    <w:rsid w:val="00B50DAA"/>
    <w:rsid w:val="00B51DBF"/>
    <w:rsid w:val="00B54580"/>
    <w:rsid w:val="00B54C80"/>
    <w:rsid w:val="00B567F6"/>
    <w:rsid w:val="00B57584"/>
    <w:rsid w:val="00B66843"/>
    <w:rsid w:val="00B706FC"/>
    <w:rsid w:val="00B71EAA"/>
    <w:rsid w:val="00B73903"/>
    <w:rsid w:val="00B74662"/>
    <w:rsid w:val="00B74F98"/>
    <w:rsid w:val="00B75D7F"/>
    <w:rsid w:val="00B77013"/>
    <w:rsid w:val="00B77542"/>
    <w:rsid w:val="00B800DD"/>
    <w:rsid w:val="00B80274"/>
    <w:rsid w:val="00B85F1E"/>
    <w:rsid w:val="00B90964"/>
    <w:rsid w:val="00B936F6"/>
    <w:rsid w:val="00B94406"/>
    <w:rsid w:val="00B94688"/>
    <w:rsid w:val="00BA1EFA"/>
    <w:rsid w:val="00BA3383"/>
    <w:rsid w:val="00BA4F0A"/>
    <w:rsid w:val="00BB07AF"/>
    <w:rsid w:val="00BB0C76"/>
    <w:rsid w:val="00BB0FE6"/>
    <w:rsid w:val="00BB22F1"/>
    <w:rsid w:val="00BB41F4"/>
    <w:rsid w:val="00BB6A8C"/>
    <w:rsid w:val="00BB748B"/>
    <w:rsid w:val="00BB7A93"/>
    <w:rsid w:val="00BB7E17"/>
    <w:rsid w:val="00BC0A28"/>
    <w:rsid w:val="00BC104C"/>
    <w:rsid w:val="00BC22DE"/>
    <w:rsid w:val="00BC2CA8"/>
    <w:rsid w:val="00BC3391"/>
    <w:rsid w:val="00BC463A"/>
    <w:rsid w:val="00BC5207"/>
    <w:rsid w:val="00BD229C"/>
    <w:rsid w:val="00BD315C"/>
    <w:rsid w:val="00BD40AB"/>
    <w:rsid w:val="00BD4FA0"/>
    <w:rsid w:val="00BD6B75"/>
    <w:rsid w:val="00BD7F8E"/>
    <w:rsid w:val="00BE05DA"/>
    <w:rsid w:val="00BE1175"/>
    <w:rsid w:val="00BE6ABC"/>
    <w:rsid w:val="00BE74E8"/>
    <w:rsid w:val="00BE76AE"/>
    <w:rsid w:val="00BF296D"/>
    <w:rsid w:val="00BF3954"/>
    <w:rsid w:val="00BF5C4E"/>
    <w:rsid w:val="00BF697F"/>
    <w:rsid w:val="00BF6E7C"/>
    <w:rsid w:val="00BF7CBA"/>
    <w:rsid w:val="00C00AA5"/>
    <w:rsid w:val="00C0142B"/>
    <w:rsid w:val="00C07410"/>
    <w:rsid w:val="00C101CC"/>
    <w:rsid w:val="00C134CD"/>
    <w:rsid w:val="00C13697"/>
    <w:rsid w:val="00C14E30"/>
    <w:rsid w:val="00C1720A"/>
    <w:rsid w:val="00C22C43"/>
    <w:rsid w:val="00C242AF"/>
    <w:rsid w:val="00C24824"/>
    <w:rsid w:val="00C2552E"/>
    <w:rsid w:val="00C3069C"/>
    <w:rsid w:val="00C31513"/>
    <w:rsid w:val="00C315B9"/>
    <w:rsid w:val="00C34592"/>
    <w:rsid w:val="00C34750"/>
    <w:rsid w:val="00C40541"/>
    <w:rsid w:val="00C412B6"/>
    <w:rsid w:val="00C41337"/>
    <w:rsid w:val="00C4318B"/>
    <w:rsid w:val="00C43C17"/>
    <w:rsid w:val="00C444FE"/>
    <w:rsid w:val="00C512C1"/>
    <w:rsid w:val="00C517ED"/>
    <w:rsid w:val="00C51F07"/>
    <w:rsid w:val="00C5488E"/>
    <w:rsid w:val="00C56647"/>
    <w:rsid w:val="00C56A71"/>
    <w:rsid w:val="00C578D9"/>
    <w:rsid w:val="00C62C3B"/>
    <w:rsid w:val="00C64A07"/>
    <w:rsid w:val="00C65D9A"/>
    <w:rsid w:val="00C6605A"/>
    <w:rsid w:val="00C67E0E"/>
    <w:rsid w:val="00C70822"/>
    <w:rsid w:val="00C723FF"/>
    <w:rsid w:val="00C7498A"/>
    <w:rsid w:val="00C751E3"/>
    <w:rsid w:val="00C76363"/>
    <w:rsid w:val="00C76684"/>
    <w:rsid w:val="00C8164F"/>
    <w:rsid w:val="00C81C4A"/>
    <w:rsid w:val="00C8587B"/>
    <w:rsid w:val="00C85917"/>
    <w:rsid w:val="00C876BD"/>
    <w:rsid w:val="00C90247"/>
    <w:rsid w:val="00C91C44"/>
    <w:rsid w:val="00C92445"/>
    <w:rsid w:val="00C93317"/>
    <w:rsid w:val="00C96B98"/>
    <w:rsid w:val="00C97CCB"/>
    <w:rsid w:val="00CA1130"/>
    <w:rsid w:val="00CA3681"/>
    <w:rsid w:val="00CA3A6E"/>
    <w:rsid w:val="00CA4403"/>
    <w:rsid w:val="00CB2D26"/>
    <w:rsid w:val="00CB51EA"/>
    <w:rsid w:val="00CB6809"/>
    <w:rsid w:val="00CC0920"/>
    <w:rsid w:val="00CC45D1"/>
    <w:rsid w:val="00CC56DC"/>
    <w:rsid w:val="00CC61DE"/>
    <w:rsid w:val="00CD029B"/>
    <w:rsid w:val="00CD0FE6"/>
    <w:rsid w:val="00CD199E"/>
    <w:rsid w:val="00CD2A6F"/>
    <w:rsid w:val="00CD3897"/>
    <w:rsid w:val="00CD5475"/>
    <w:rsid w:val="00CD7E06"/>
    <w:rsid w:val="00CF240D"/>
    <w:rsid w:val="00CF3130"/>
    <w:rsid w:val="00CF6C5B"/>
    <w:rsid w:val="00CF722C"/>
    <w:rsid w:val="00D002AD"/>
    <w:rsid w:val="00D0204E"/>
    <w:rsid w:val="00D04345"/>
    <w:rsid w:val="00D049DC"/>
    <w:rsid w:val="00D06FEC"/>
    <w:rsid w:val="00D10DA1"/>
    <w:rsid w:val="00D11702"/>
    <w:rsid w:val="00D13F60"/>
    <w:rsid w:val="00D14642"/>
    <w:rsid w:val="00D17CE5"/>
    <w:rsid w:val="00D21340"/>
    <w:rsid w:val="00D235BA"/>
    <w:rsid w:val="00D2463A"/>
    <w:rsid w:val="00D25CEE"/>
    <w:rsid w:val="00D3142F"/>
    <w:rsid w:val="00D356B1"/>
    <w:rsid w:val="00D4084F"/>
    <w:rsid w:val="00D41D17"/>
    <w:rsid w:val="00D41EEB"/>
    <w:rsid w:val="00D432D4"/>
    <w:rsid w:val="00D51AFF"/>
    <w:rsid w:val="00D521AB"/>
    <w:rsid w:val="00D5247F"/>
    <w:rsid w:val="00D53AD3"/>
    <w:rsid w:val="00D53CBE"/>
    <w:rsid w:val="00D54E15"/>
    <w:rsid w:val="00D554D8"/>
    <w:rsid w:val="00D57E5E"/>
    <w:rsid w:val="00D61010"/>
    <w:rsid w:val="00D63A94"/>
    <w:rsid w:val="00D67158"/>
    <w:rsid w:val="00D70832"/>
    <w:rsid w:val="00D70FCF"/>
    <w:rsid w:val="00D7178E"/>
    <w:rsid w:val="00D71F70"/>
    <w:rsid w:val="00D72F7F"/>
    <w:rsid w:val="00D72FED"/>
    <w:rsid w:val="00D7301C"/>
    <w:rsid w:val="00D73A6E"/>
    <w:rsid w:val="00D746D6"/>
    <w:rsid w:val="00D74C07"/>
    <w:rsid w:val="00D758A7"/>
    <w:rsid w:val="00D75D47"/>
    <w:rsid w:val="00D76D26"/>
    <w:rsid w:val="00D80F91"/>
    <w:rsid w:val="00D8267C"/>
    <w:rsid w:val="00D82A76"/>
    <w:rsid w:val="00D832F3"/>
    <w:rsid w:val="00D869F1"/>
    <w:rsid w:val="00D913ED"/>
    <w:rsid w:val="00D92D96"/>
    <w:rsid w:val="00D9438C"/>
    <w:rsid w:val="00D95347"/>
    <w:rsid w:val="00D96945"/>
    <w:rsid w:val="00D97053"/>
    <w:rsid w:val="00D9721A"/>
    <w:rsid w:val="00DA0888"/>
    <w:rsid w:val="00DA1335"/>
    <w:rsid w:val="00DA27D7"/>
    <w:rsid w:val="00DA28BE"/>
    <w:rsid w:val="00DA41EC"/>
    <w:rsid w:val="00DA47CB"/>
    <w:rsid w:val="00DA4CC1"/>
    <w:rsid w:val="00DA55E0"/>
    <w:rsid w:val="00DB062E"/>
    <w:rsid w:val="00DB4E37"/>
    <w:rsid w:val="00DB7B19"/>
    <w:rsid w:val="00DB7C88"/>
    <w:rsid w:val="00DC027A"/>
    <w:rsid w:val="00DC0531"/>
    <w:rsid w:val="00DC0F40"/>
    <w:rsid w:val="00DC24EE"/>
    <w:rsid w:val="00DC3AED"/>
    <w:rsid w:val="00DC43A0"/>
    <w:rsid w:val="00DC6E82"/>
    <w:rsid w:val="00DC7924"/>
    <w:rsid w:val="00DD12EA"/>
    <w:rsid w:val="00DD2998"/>
    <w:rsid w:val="00DD53D8"/>
    <w:rsid w:val="00DD5B8F"/>
    <w:rsid w:val="00DD60B3"/>
    <w:rsid w:val="00DD77D0"/>
    <w:rsid w:val="00DD7A67"/>
    <w:rsid w:val="00DE1DD6"/>
    <w:rsid w:val="00DE70AA"/>
    <w:rsid w:val="00DE7C79"/>
    <w:rsid w:val="00DE7DD6"/>
    <w:rsid w:val="00DF140C"/>
    <w:rsid w:val="00DF1A57"/>
    <w:rsid w:val="00DF2437"/>
    <w:rsid w:val="00DF456F"/>
    <w:rsid w:val="00DF661A"/>
    <w:rsid w:val="00DF7A52"/>
    <w:rsid w:val="00E00A1C"/>
    <w:rsid w:val="00E010CF"/>
    <w:rsid w:val="00E02E29"/>
    <w:rsid w:val="00E03AC3"/>
    <w:rsid w:val="00E057A2"/>
    <w:rsid w:val="00E11026"/>
    <w:rsid w:val="00E125E9"/>
    <w:rsid w:val="00E1273B"/>
    <w:rsid w:val="00E128E4"/>
    <w:rsid w:val="00E16E78"/>
    <w:rsid w:val="00E21963"/>
    <w:rsid w:val="00E21F79"/>
    <w:rsid w:val="00E232C3"/>
    <w:rsid w:val="00E24495"/>
    <w:rsid w:val="00E25505"/>
    <w:rsid w:val="00E25FD1"/>
    <w:rsid w:val="00E26027"/>
    <w:rsid w:val="00E27916"/>
    <w:rsid w:val="00E27AFD"/>
    <w:rsid w:val="00E3181A"/>
    <w:rsid w:val="00E31B87"/>
    <w:rsid w:val="00E32BD9"/>
    <w:rsid w:val="00E33483"/>
    <w:rsid w:val="00E337DC"/>
    <w:rsid w:val="00E3387D"/>
    <w:rsid w:val="00E340C7"/>
    <w:rsid w:val="00E34BD2"/>
    <w:rsid w:val="00E3614F"/>
    <w:rsid w:val="00E36CD1"/>
    <w:rsid w:val="00E37A7F"/>
    <w:rsid w:val="00E40CC5"/>
    <w:rsid w:val="00E436B2"/>
    <w:rsid w:val="00E44856"/>
    <w:rsid w:val="00E46CF1"/>
    <w:rsid w:val="00E473D4"/>
    <w:rsid w:val="00E47616"/>
    <w:rsid w:val="00E531A6"/>
    <w:rsid w:val="00E53798"/>
    <w:rsid w:val="00E53948"/>
    <w:rsid w:val="00E53AD2"/>
    <w:rsid w:val="00E54154"/>
    <w:rsid w:val="00E54328"/>
    <w:rsid w:val="00E54F0C"/>
    <w:rsid w:val="00E57E49"/>
    <w:rsid w:val="00E602D3"/>
    <w:rsid w:val="00E627E1"/>
    <w:rsid w:val="00E631F1"/>
    <w:rsid w:val="00E64494"/>
    <w:rsid w:val="00E64869"/>
    <w:rsid w:val="00E654EB"/>
    <w:rsid w:val="00E67740"/>
    <w:rsid w:val="00E67F0A"/>
    <w:rsid w:val="00E70685"/>
    <w:rsid w:val="00E716CB"/>
    <w:rsid w:val="00E71ACD"/>
    <w:rsid w:val="00E71AD2"/>
    <w:rsid w:val="00E73028"/>
    <w:rsid w:val="00E7335C"/>
    <w:rsid w:val="00E742AC"/>
    <w:rsid w:val="00E759E0"/>
    <w:rsid w:val="00E768AE"/>
    <w:rsid w:val="00E7784C"/>
    <w:rsid w:val="00E77A28"/>
    <w:rsid w:val="00E77F55"/>
    <w:rsid w:val="00E8033E"/>
    <w:rsid w:val="00E81B80"/>
    <w:rsid w:val="00E84D69"/>
    <w:rsid w:val="00E901E3"/>
    <w:rsid w:val="00E91603"/>
    <w:rsid w:val="00E92459"/>
    <w:rsid w:val="00E93EB3"/>
    <w:rsid w:val="00E97969"/>
    <w:rsid w:val="00EA09B3"/>
    <w:rsid w:val="00EA4C38"/>
    <w:rsid w:val="00EA7138"/>
    <w:rsid w:val="00EB0612"/>
    <w:rsid w:val="00EB4BFC"/>
    <w:rsid w:val="00EB4C43"/>
    <w:rsid w:val="00EB5A5E"/>
    <w:rsid w:val="00EB766E"/>
    <w:rsid w:val="00EC049F"/>
    <w:rsid w:val="00EC0742"/>
    <w:rsid w:val="00EC1B02"/>
    <w:rsid w:val="00EC2A39"/>
    <w:rsid w:val="00EC2EB7"/>
    <w:rsid w:val="00EC477C"/>
    <w:rsid w:val="00EC67B2"/>
    <w:rsid w:val="00ED0DE9"/>
    <w:rsid w:val="00ED42A2"/>
    <w:rsid w:val="00ED71FC"/>
    <w:rsid w:val="00EE0A65"/>
    <w:rsid w:val="00EE1E7B"/>
    <w:rsid w:val="00EE1F2B"/>
    <w:rsid w:val="00EE2A9F"/>
    <w:rsid w:val="00EE3669"/>
    <w:rsid w:val="00EE55C5"/>
    <w:rsid w:val="00EE56C8"/>
    <w:rsid w:val="00EE6A0B"/>
    <w:rsid w:val="00EE71F3"/>
    <w:rsid w:val="00EE7868"/>
    <w:rsid w:val="00EF111A"/>
    <w:rsid w:val="00EF1F39"/>
    <w:rsid w:val="00EF3DF9"/>
    <w:rsid w:val="00EF4C6F"/>
    <w:rsid w:val="00EF54F6"/>
    <w:rsid w:val="00F020B8"/>
    <w:rsid w:val="00F052A0"/>
    <w:rsid w:val="00F1033A"/>
    <w:rsid w:val="00F10491"/>
    <w:rsid w:val="00F116E2"/>
    <w:rsid w:val="00F13679"/>
    <w:rsid w:val="00F13817"/>
    <w:rsid w:val="00F14840"/>
    <w:rsid w:val="00F15AAD"/>
    <w:rsid w:val="00F16AFD"/>
    <w:rsid w:val="00F17F59"/>
    <w:rsid w:val="00F20B67"/>
    <w:rsid w:val="00F24136"/>
    <w:rsid w:val="00F24DF2"/>
    <w:rsid w:val="00F2650B"/>
    <w:rsid w:val="00F27FAE"/>
    <w:rsid w:val="00F3046F"/>
    <w:rsid w:val="00F33688"/>
    <w:rsid w:val="00F34210"/>
    <w:rsid w:val="00F34773"/>
    <w:rsid w:val="00F34D92"/>
    <w:rsid w:val="00F35297"/>
    <w:rsid w:val="00F369B3"/>
    <w:rsid w:val="00F37A78"/>
    <w:rsid w:val="00F41DF8"/>
    <w:rsid w:val="00F42E7F"/>
    <w:rsid w:val="00F43DA9"/>
    <w:rsid w:val="00F443DE"/>
    <w:rsid w:val="00F456AE"/>
    <w:rsid w:val="00F46023"/>
    <w:rsid w:val="00F460C6"/>
    <w:rsid w:val="00F461B7"/>
    <w:rsid w:val="00F4732B"/>
    <w:rsid w:val="00F473BA"/>
    <w:rsid w:val="00F50030"/>
    <w:rsid w:val="00F52495"/>
    <w:rsid w:val="00F54D39"/>
    <w:rsid w:val="00F56B8D"/>
    <w:rsid w:val="00F624C2"/>
    <w:rsid w:val="00F652D3"/>
    <w:rsid w:val="00F670DD"/>
    <w:rsid w:val="00F67321"/>
    <w:rsid w:val="00F67C7A"/>
    <w:rsid w:val="00F71C13"/>
    <w:rsid w:val="00F72406"/>
    <w:rsid w:val="00F73A42"/>
    <w:rsid w:val="00F74C2E"/>
    <w:rsid w:val="00F76D4C"/>
    <w:rsid w:val="00F7789F"/>
    <w:rsid w:val="00F805B1"/>
    <w:rsid w:val="00F815C4"/>
    <w:rsid w:val="00F823C0"/>
    <w:rsid w:val="00F825E4"/>
    <w:rsid w:val="00F826C0"/>
    <w:rsid w:val="00F829AB"/>
    <w:rsid w:val="00F87144"/>
    <w:rsid w:val="00F87977"/>
    <w:rsid w:val="00F90ACF"/>
    <w:rsid w:val="00F91437"/>
    <w:rsid w:val="00F92AAD"/>
    <w:rsid w:val="00F92E44"/>
    <w:rsid w:val="00F93361"/>
    <w:rsid w:val="00F95025"/>
    <w:rsid w:val="00F9643F"/>
    <w:rsid w:val="00F96ACD"/>
    <w:rsid w:val="00FA2A01"/>
    <w:rsid w:val="00FA455F"/>
    <w:rsid w:val="00FA535C"/>
    <w:rsid w:val="00FA5FAD"/>
    <w:rsid w:val="00FB073A"/>
    <w:rsid w:val="00FB3266"/>
    <w:rsid w:val="00FB637A"/>
    <w:rsid w:val="00FB7193"/>
    <w:rsid w:val="00FC0FF8"/>
    <w:rsid w:val="00FC33FC"/>
    <w:rsid w:val="00FC3C07"/>
    <w:rsid w:val="00FC4EB5"/>
    <w:rsid w:val="00FC62FC"/>
    <w:rsid w:val="00FD23CD"/>
    <w:rsid w:val="00FD3635"/>
    <w:rsid w:val="00FD47FA"/>
    <w:rsid w:val="00FD712A"/>
    <w:rsid w:val="00FE0D26"/>
    <w:rsid w:val="00FE13DC"/>
    <w:rsid w:val="00FE193B"/>
    <w:rsid w:val="00FE347A"/>
    <w:rsid w:val="00FE3E56"/>
    <w:rsid w:val="00FE5569"/>
    <w:rsid w:val="00FE6173"/>
    <w:rsid w:val="00FF0510"/>
    <w:rsid w:val="00FF1C30"/>
    <w:rsid w:val="00FF3BE1"/>
    <w:rsid w:val="00FF449F"/>
    <w:rsid w:val="00FF5969"/>
    <w:rsid w:val="00FF6048"/>
    <w:rsid w:val="00FF640B"/>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pPr>
        <w:ind w:left="-425"/>
        <w:jc w:val="both"/>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paragraph" w:styleId="NoSpacing">
    <w:name w:val="No Spacing"/>
    <w:uiPriority w:val="1"/>
    <w:qFormat/>
    <w:rsid w:val="00A21FD8"/>
    <w:rPr>
      <w:rFonts w:ascii="Times New Roman" w:hAnsi="Times New Roman"/>
      <w:sz w:val="24"/>
      <w:szCs w:val="24"/>
      <w:lang w:eastAsia="en-US"/>
    </w:rPr>
  </w:style>
  <w:style w:type="character" w:customStyle="1" w:styleId="l5def1">
    <w:name w:val="l5def1"/>
    <w:basedOn w:val="DefaultParagraphFont"/>
    <w:rsid w:val="00B94688"/>
    <w:rPr>
      <w:rFonts w:ascii="Arial" w:hAnsi="Arial" w:cs="Arial" w:hint="default"/>
      <w:color w:val="000000"/>
      <w:sz w:val="26"/>
      <w:szCs w:val="26"/>
    </w:rPr>
  </w:style>
  <w:style w:type="character" w:styleId="Strong">
    <w:name w:val="Strong"/>
    <w:basedOn w:val="DefaultParagraphFont"/>
    <w:uiPriority w:val="22"/>
    <w:qFormat/>
    <w:locked/>
    <w:rsid w:val="00AF5733"/>
    <w:rPr>
      <w:b/>
      <w:bCs/>
    </w:rPr>
  </w:style>
  <w:style w:type="character" w:styleId="Hyperlink">
    <w:name w:val="Hyperlink"/>
    <w:basedOn w:val="DefaultParagraphFont"/>
    <w:uiPriority w:val="99"/>
    <w:semiHidden/>
    <w:unhideWhenUsed/>
    <w:rsid w:val="00B94406"/>
    <w:rPr>
      <w:color w:val="0000FF"/>
      <w:u w:val="single"/>
    </w:rPr>
  </w:style>
  <w:style w:type="character" w:customStyle="1" w:styleId="l5def2">
    <w:name w:val="l5def2"/>
    <w:basedOn w:val="DefaultParagraphFont"/>
    <w:rsid w:val="00E64494"/>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pPr>
        <w:ind w:left="-425"/>
        <w:jc w:val="both"/>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uiPriority w:val="34"/>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paragraph" w:styleId="NoSpacing">
    <w:name w:val="No Spacing"/>
    <w:uiPriority w:val="1"/>
    <w:qFormat/>
    <w:rsid w:val="00A21FD8"/>
    <w:rPr>
      <w:rFonts w:ascii="Times New Roman" w:hAnsi="Times New Roman"/>
      <w:sz w:val="24"/>
      <w:szCs w:val="24"/>
      <w:lang w:eastAsia="en-US"/>
    </w:rPr>
  </w:style>
  <w:style w:type="character" w:customStyle="1" w:styleId="l5def1">
    <w:name w:val="l5def1"/>
    <w:basedOn w:val="DefaultParagraphFont"/>
    <w:rsid w:val="00B94688"/>
    <w:rPr>
      <w:rFonts w:ascii="Arial" w:hAnsi="Arial" w:cs="Arial" w:hint="default"/>
      <w:color w:val="000000"/>
      <w:sz w:val="26"/>
      <w:szCs w:val="26"/>
    </w:rPr>
  </w:style>
  <w:style w:type="character" w:styleId="Strong">
    <w:name w:val="Strong"/>
    <w:basedOn w:val="DefaultParagraphFont"/>
    <w:uiPriority w:val="22"/>
    <w:qFormat/>
    <w:locked/>
    <w:rsid w:val="00AF5733"/>
    <w:rPr>
      <w:b/>
      <w:bCs/>
    </w:rPr>
  </w:style>
  <w:style w:type="character" w:styleId="Hyperlink">
    <w:name w:val="Hyperlink"/>
    <w:basedOn w:val="DefaultParagraphFont"/>
    <w:uiPriority w:val="99"/>
    <w:semiHidden/>
    <w:unhideWhenUsed/>
    <w:rsid w:val="00B94406"/>
    <w:rPr>
      <w:color w:val="0000FF"/>
      <w:u w:val="single"/>
    </w:rPr>
  </w:style>
  <w:style w:type="character" w:customStyle="1" w:styleId="l5def2">
    <w:name w:val="l5def2"/>
    <w:basedOn w:val="DefaultParagraphFont"/>
    <w:rsid w:val="00E64494"/>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1678">
      <w:bodyDiv w:val="1"/>
      <w:marLeft w:val="0"/>
      <w:marRight w:val="0"/>
      <w:marTop w:val="0"/>
      <w:marBottom w:val="0"/>
      <w:divBdr>
        <w:top w:val="none" w:sz="0" w:space="0" w:color="auto"/>
        <w:left w:val="none" w:sz="0" w:space="0" w:color="auto"/>
        <w:bottom w:val="none" w:sz="0" w:space="0" w:color="auto"/>
        <w:right w:val="none" w:sz="0" w:space="0" w:color="auto"/>
      </w:divBdr>
      <w:divsChild>
        <w:div w:id="948511126">
          <w:marLeft w:val="0"/>
          <w:marRight w:val="0"/>
          <w:marTop w:val="0"/>
          <w:marBottom w:val="0"/>
          <w:divBdr>
            <w:top w:val="none" w:sz="0" w:space="0" w:color="auto"/>
            <w:left w:val="none" w:sz="0" w:space="0" w:color="auto"/>
            <w:bottom w:val="none" w:sz="0" w:space="0" w:color="auto"/>
            <w:right w:val="none" w:sz="0" w:space="0" w:color="auto"/>
          </w:divBdr>
          <w:divsChild>
            <w:div w:id="311567447">
              <w:marLeft w:val="0"/>
              <w:marRight w:val="0"/>
              <w:marTop w:val="0"/>
              <w:marBottom w:val="0"/>
              <w:divBdr>
                <w:top w:val="none" w:sz="0" w:space="0" w:color="auto"/>
                <w:left w:val="none" w:sz="0" w:space="0" w:color="auto"/>
                <w:bottom w:val="none" w:sz="0" w:space="0" w:color="auto"/>
                <w:right w:val="none" w:sz="0" w:space="0" w:color="auto"/>
              </w:divBdr>
            </w:div>
          </w:divsChild>
        </w:div>
        <w:div w:id="2058771939">
          <w:marLeft w:val="0"/>
          <w:marRight w:val="0"/>
          <w:marTop w:val="0"/>
          <w:marBottom w:val="0"/>
          <w:divBdr>
            <w:top w:val="none" w:sz="0" w:space="0" w:color="auto"/>
            <w:left w:val="none" w:sz="0" w:space="0" w:color="auto"/>
            <w:bottom w:val="none" w:sz="0" w:space="0" w:color="auto"/>
            <w:right w:val="none" w:sz="0" w:space="0" w:color="auto"/>
          </w:divBdr>
          <w:divsChild>
            <w:div w:id="21364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5979">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5223982">
      <w:bodyDiv w:val="1"/>
      <w:marLeft w:val="0"/>
      <w:marRight w:val="0"/>
      <w:marTop w:val="0"/>
      <w:marBottom w:val="0"/>
      <w:divBdr>
        <w:top w:val="none" w:sz="0" w:space="0" w:color="auto"/>
        <w:left w:val="none" w:sz="0" w:space="0" w:color="auto"/>
        <w:bottom w:val="none" w:sz="0" w:space="0" w:color="auto"/>
        <w:right w:val="none" w:sz="0" w:space="0" w:color="auto"/>
      </w:divBdr>
    </w:div>
    <w:div w:id="409279858">
      <w:bodyDiv w:val="1"/>
      <w:marLeft w:val="0"/>
      <w:marRight w:val="0"/>
      <w:marTop w:val="0"/>
      <w:marBottom w:val="0"/>
      <w:divBdr>
        <w:top w:val="none" w:sz="0" w:space="0" w:color="auto"/>
        <w:left w:val="none" w:sz="0" w:space="0" w:color="auto"/>
        <w:bottom w:val="none" w:sz="0" w:space="0" w:color="auto"/>
        <w:right w:val="none" w:sz="0" w:space="0" w:color="auto"/>
      </w:divBdr>
      <w:divsChild>
        <w:div w:id="1856730261">
          <w:marLeft w:val="0"/>
          <w:marRight w:val="0"/>
          <w:marTop w:val="0"/>
          <w:marBottom w:val="0"/>
          <w:divBdr>
            <w:top w:val="none" w:sz="0" w:space="0" w:color="auto"/>
            <w:left w:val="none" w:sz="0" w:space="0" w:color="auto"/>
            <w:bottom w:val="none" w:sz="0" w:space="0" w:color="auto"/>
            <w:right w:val="none" w:sz="0" w:space="0" w:color="auto"/>
          </w:divBdr>
          <w:divsChild>
            <w:div w:id="726952300">
              <w:marLeft w:val="0"/>
              <w:marRight w:val="0"/>
              <w:marTop w:val="0"/>
              <w:marBottom w:val="0"/>
              <w:divBdr>
                <w:top w:val="none" w:sz="0" w:space="0" w:color="auto"/>
                <w:left w:val="none" w:sz="0" w:space="0" w:color="auto"/>
                <w:bottom w:val="none" w:sz="0" w:space="0" w:color="auto"/>
                <w:right w:val="none" w:sz="0" w:space="0" w:color="auto"/>
              </w:divBdr>
            </w:div>
          </w:divsChild>
        </w:div>
        <w:div w:id="1165778437">
          <w:marLeft w:val="0"/>
          <w:marRight w:val="0"/>
          <w:marTop w:val="0"/>
          <w:marBottom w:val="0"/>
          <w:divBdr>
            <w:top w:val="none" w:sz="0" w:space="0" w:color="auto"/>
            <w:left w:val="none" w:sz="0" w:space="0" w:color="auto"/>
            <w:bottom w:val="none" w:sz="0" w:space="0" w:color="auto"/>
            <w:right w:val="none" w:sz="0" w:space="0" w:color="auto"/>
          </w:divBdr>
          <w:divsChild>
            <w:div w:id="3457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190">
      <w:bodyDiv w:val="1"/>
      <w:marLeft w:val="0"/>
      <w:marRight w:val="0"/>
      <w:marTop w:val="0"/>
      <w:marBottom w:val="0"/>
      <w:divBdr>
        <w:top w:val="none" w:sz="0" w:space="0" w:color="auto"/>
        <w:left w:val="none" w:sz="0" w:space="0" w:color="auto"/>
        <w:bottom w:val="none" w:sz="0" w:space="0" w:color="auto"/>
        <w:right w:val="none" w:sz="0" w:space="0" w:color="auto"/>
      </w:divBdr>
      <w:divsChild>
        <w:div w:id="1855800837">
          <w:marLeft w:val="0"/>
          <w:marRight w:val="0"/>
          <w:marTop w:val="0"/>
          <w:marBottom w:val="0"/>
          <w:divBdr>
            <w:top w:val="none" w:sz="0" w:space="0" w:color="auto"/>
            <w:left w:val="none" w:sz="0" w:space="0" w:color="auto"/>
            <w:bottom w:val="none" w:sz="0" w:space="0" w:color="auto"/>
            <w:right w:val="none" w:sz="0" w:space="0" w:color="auto"/>
          </w:divBdr>
          <w:divsChild>
            <w:div w:id="1072771845">
              <w:marLeft w:val="0"/>
              <w:marRight w:val="0"/>
              <w:marTop w:val="0"/>
              <w:marBottom w:val="0"/>
              <w:divBdr>
                <w:top w:val="none" w:sz="0" w:space="0" w:color="auto"/>
                <w:left w:val="none" w:sz="0" w:space="0" w:color="auto"/>
                <w:bottom w:val="none" w:sz="0" w:space="0" w:color="auto"/>
                <w:right w:val="none" w:sz="0" w:space="0" w:color="auto"/>
              </w:divBdr>
            </w:div>
          </w:divsChild>
        </w:div>
        <w:div w:id="1204252833">
          <w:marLeft w:val="0"/>
          <w:marRight w:val="0"/>
          <w:marTop w:val="0"/>
          <w:marBottom w:val="0"/>
          <w:divBdr>
            <w:top w:val="none" w:sz="0" w:space="0" w:color="auto"/>
            <w:left w:val="none" w:sz="0" w:space="0" w:color="auto"/>
            <w:bottom w:val="none" w:sz="0" w:space="0" w:color="auto"/>
            <w:right w:val="none" w:sz="0" w:space="0" w:color="auto"/>
          </w:divBdr>
          <w:divsChild>
            <w:div w:id="1060639991">
              <w:marLeft w:val="0"/>
              <w:marRight w:val="0"/>
              <w:marTop w:val="0"/>
              <w:marBottom w:val="0"/>
              <w:divBdr>
                <w:top w:val="none" w:sz="0" w:space="0" w:color="auto"/>
                <w:left w:val="none" w:sz="0" w:space="0" w:color="auto"/>
                <w:bottom w:val="none" w:sz="0" w:space="0" w:color="auto"/>
                <w:right w:val="none" w:sz="0" w:space="0" w:color="auto"/>
              </w:divBdr>
            </w:div>
          </w:divsChild>
        </w:div>
        <w:div w:id="1994604581">
          <w:marLeft w:val="0"/>
          <w:marRight w:val="0"/>
          <w:marTop w:val="0"/>
          <w:marBottom w:val="0"/>
          <w:divBdr>
            <w:top w:val="none" w:sz="0" w:space="0" w:color="auto"/>
            <w:left w:val="none" w:sz="0" w:space="0" w:color="auto"/>
            <w:bottom w:val="none" w:sz="0" w:space="0" w:color="auto"/>
            <w:right w:val="none" w:sz="0" w:space="0" w:color="auto"/>
          </w:divBdr>
          <w:divsChild>
            <w:div w:id="2052682139">
              <w:marLeft w:val="0"/>
              <w:marRight w:val="0"/>
              <w:marTop w:val="0"/>
              <w:marBottom w:val="0"/>
              <w:divBdr>
                <w:top w:val="none" w:sz="0" w:space="0" w:color="auto"/>
                <w:left w:val="none" w:sz="0" w:space="0" w:color="auto"/>
                <w:bottom w:val="none" w:sz="0" w:space="0" w:color="auto"/>
                <w:right w:val="none" w:sz="0" w:space="0" w:color="auto"/>
              </w:divBdr>
            </w:div>
          </w:divsChild>
        </w:div>
        <w:div w:id="1699500372">
          <w:marLeft w:val="0"/>
          <w:marRight w:val="0"/>
          <w:marTop w:val="0"/>
          <w:marBottom w:val="0"/>
          <w:divBdr>
            <w:top w:val="none" w:sz="0" w:space="0" w:color="auto"/>
            <w:left w:val="none" w:sz="0" w:space="0" w:color="auto"/>
            <w:bottom w:val="none" w:sz="0" w:space="0" w:color="auto"/>
            <w:right w:val="none" w:sz="0" w:space="0" w:color="auto"/>
          </w:divBdr>
          <w:divsChild>
            <w:div w:id="15650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2690">
      <w:bodyDiv w:val="1"/>
      <w:marLeft w:val="0"/>
      <w:marRight w:val="0"/>
      <w:marTop w:val="0"/>
      <w:marBottom w:val="0"/>
      <w:divBdr>
        <w:top w:val="none" w:sz="0" w:space="0" w:color="auto"/>
        <w:left w:val="none" w:sz="0" w:space="0" w:color="auto"/>
        <w:bottom w:val="none" w:sz="0" w:space="0" w:color="auto"/>
        <w:right w:val="none" w:sz="0" w:space="0" w:color="auto"/>
      </w:divBdr>
    </w:div>
    <w:div w:id="579873859">
      <w:bodyDiv w:val="1"/>
      <w:marLeft w:val="0"/>
      <w:marRight w:val="0"/>
      <w:marTop w:val="0"/>
      <w:marBottom w:val="0"/>
      <w:divBdr>
        <w:top w:val="none" w:sz="0" w:space="0" w:color="auto"/>
        <w:left w:val="none" w:sz="0" w:space="0" w:color="auto"/>
        <w:bottom w:val="none" w:sz="0" w:space="0" w:color="auto"/>
        <w:right w:val="none" w:sz="0" w:space="0" w:color="auto"/>
      </w:divBdr>
    </w:div>
    <w:div w:id="664209540">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66830">
      <w:bodyDiv w:val="1"/>
      <w:marLeft w:val="0"/>
      <w:marRight w:val="0"/>
      <w:marTop w:val="0"/>
      <w:marBottom w:val="0"/>
      <w:divBdr>
        <w:top w:val="none" w:sz="0" w:space="0" w:color="auto"/>
        <w:left w:val="none" w:sz="0" w:space="0" w:color="auto"/>
        <w:bottom w:val="none" w:sz="0" w:space="0" w:color="auto"/>
        <w:right w:val="none" w:sz="0" w:space="0" w:color="auto"/>
      </w:divBdr>
    </w:div>
    <w:div w:id="868419709">
      <w:bodyDiv w:val="1"/>
      <w:marLeft w:val="0"/>
      <w:marRight w:val="0"/>
      <w:marTop w:val="0"/>
      <w:marBottom w:val="0"/>
      <w:divBdr>
        <w:top w:val="none" w:sz="0" w:space="0" w:color="auto"/>
        <w:left w:val="none" w:sz="0" w:space="0" w:color="auto"/>
        <w:bottom w:val="none" w:sz="0" w:space="0" w:color="auto"/>
        <w:right w:val="none" w:sz="0" w:space="0" w:color="auto"/>
      </w:divBdr>
      <w:divsChild>
        <w:div w:id="188181967">
          <w:marLeft w:val="0"/>
          <w:marRight w:val="0"/>
          <w:marTop w:val="0"/>
          <w:marBottom w:val="0"/>
          <w:divBdr>
            <w:top w:val="none" w:sz="0" w:space="0" w:color="auto"/>
            <w:left w:val="none" w:sz="0" w:space="0" w:color="auto"/>
            <w:bottom w:val="none" w:sz="0" w:space="0" w:color="auto"/>
            <w:right w:val="none" w:sz="0" w:space="0" w:color="auto"/>
          </w:divBdr>
          <w:divsChild>
            <w:div w:id="460467030">
              <w:marLeft w:val="0"/>
              <w:marRight w:val="0"/>
              <w:marTop w:val="0"/>
              <w:marBottom w:val="0"/>
              <w:divBdr>
                <w:top w:val="none" w:sz="0" w:space="0" w:color="auto"/>
                <w:left w:val="none" w:sz="0" w:space="0" w:color="auto"/>
                <w:bottom w:val="none" w:sz="0" w:space="0" w:color="auto"/>
                <w:right w:val="none" w:sz="0" w:space="0" w:color="auto"/>
              </w:divBdr>
            </w:div>
          </w:divsChild>
        </w:div>
        <w:div w:id="1895506225">
          <w:marLeft w:val="0"/>
          <w:marRight w:val="0"/>
          <w:marTop w:val="0"/>
          <w:marBottom w:val="0"/>
          <w:divBdr>
            <w:top w:val="none" w:sz="0" w:space="0" w:color="auto"/>
            <w:left w:val="none" w:sz="0" w:space="0" w:color="auto"/>
            <w:bottom w:val="none" w:sz="0" w:space="0" w:color="auto"/>
            <w:right w:val="none" w:sz="0" w:space="0" w:color="auto"/>
          </w:divBdr>
          <w:divsChild>
            <w:div w:id="1106466431">
              <w:marLeft w:val="0"/>
              <w:marRight w:val="0"/>
              <w:marTop w:val="0"/>
              <w:marBottom w:val="0"/>
              <w:divBdr>
                <w:top w:val="none" w:sz="0" w:space="0" w:color="auto"/>
                <w:left w:val="none" w:sz="0" w:space="0" w:color="auto"/>
                <w:bottom w:val="none" w:sz="0" w:space="0" w:color="auto"/>
                <w:right w:val="none" w:sz="0" w:space="0" w:color="auto"/>
              </w:divBdr>
            </w:div>
          </w:divsChild>
        </w:div>
        <w:div w:id="1257322421">
          <w:marLeft w:val="0"/>
          <w:marRight w:val="0"/>
          <w:marTop w:val="0"/>
          <w:marBottom w:val="0"/>
          <w:divBdr>
            <w:top w:val="none" w:sz="0" w:space="0" w:color="auto"/>
            <w:left w:val="none" w:sz="0" w:space="0" w:color="auto"/>
            <w:bottom w:val="none" w:sz="0" w:space="0" w:color="auto"/>
            <w:right w:val="none" w:sz="0" w:space="0" w:color="auto"/>
          </w:divBdr>
          <w:divsChild>
            <w:div w:id="17003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069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10552">
      <w:bodyDiv w:val="1"/>
      <w:marLeft w:val="0"/>
      <w:marRight w:val="0"/>
      <w:marTop w:val="0"/>
      <w:marBottom w:val="0"/>
      <w:divBdr>
        <w:top w:val="none" w:sz="0" w:space="0" w:color="auto"/>
        <w:left w:val="none" w:sz="0" w:space="0" w:color="auto"/>
        <w:bottom w:val="none" w:sz="0" w:space="0" w:color="auto"/>
        <w:right w:val="none" w:sz="0" w:space="0" w:color="auto"/>
      </w:divBdr>
      <w:divsChild>
        <w:div w:id="922294869">
          <w:marLeft w:val="0"/>
          <w:marRight w:val="0"/>
          <w:marTop w:val="0"/>
          <w:marBottom w:val="0"/>
          <w:divBdr>
            <w:top w:val="none" w:sz="0" w:space="0" w:color="auto"/>
            <w:left w:val="none" w:sz="0" w:space="0" w:color="auto"/>
            <w:bottom w:val="none" w:sz="0" w:space="0" w:color="auto"/>
            <w:right w:val="none" w:sz="0" w:space="0" w:color="auto"/>
          </w:divBdr>
          <w:divsChild>
            <w:div w:id="195890282">
              <w:marLeft w:val="0"/>
              <w:marRight w:val="0"/>
              <w:marTop w:val="0"/>
              <w:marBottom w:val="0"/>
              <w:divBdr>
                <w:top w:val="none" w:sz="0" w:space="0" w:color="auto"/>
                <w:left w:val="none" w:sz="0" w:space="0" w:color="auto"/>
                <w:bottom w:val="none" w:sz="0" w:space="0" w:color="auto"/>
                <w:right w:val="none" w:sz="0" w:space="0" w:color="auto"/>
              </w:divBdr>
            </w:div>
          </w:divsChild>
        </w:div>
        <w:div w:id="1132400436">
          <w:marLeft w:val="0"/>
          <w:marRight w:val="0"/>
          <w:marTop w:val="0"/>
          <w:marBottom w:val="0"/>
          <w:divBdr>
            <w:top w:val="none" w:sz="0" w:space="0" w:color="auto"/>
            <w:left w:val="none" w:sz="0" w:space="0" w:color="auto"/>
            <w:bottom w:val="none" w:sz="0" w:space="0" w:color="auto"/>
            <w:right w:val="none" w:sz="0" w:space="0" w:color="auto"/>
          </w:divBdr>
          <w:divsChild>
            <w:div w:id="8017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78816">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8408">
      <w:bodyDiv w:val="1"/>
      <w:marLeft w:val="0"/>
      <w:marRight w:val="0"/>
      <w:marTop w:val="0"/>
      <w:marBottom w:val="0"/>
      <w:divBdr>
        <w:top w:val="none" w:sz="0" w:space="0" w:color="auto"/>
        <w:left w:val="none" w:sz="0" w:space="0" w:color="auto"/>
        <w:bottom w:val="none" w:sz="0" w:space="0" w:color="auto"/>
        <w:right w:val="none" w:sz="0" w:space="0" w:color="auto"/>
      </w:divBdr>
    </w:div>
    <w:div w:id="2080663573">
      <w:bodyDiv w:val="1"/>
      <w:marLeft w:val="0"/>
      <w:marRight w:val="0"/>
      <w:marTop w:val="0"/>
      <w:marBottom w:val="0"/>
      <w:divBdr>
        <w:top w:val="none" w:sz="0" w:space="0" w:color="auto"/>
        <w:left w:val="none" w:sz="0" w:space="0" w:color="auto"/>
        <w:bottom w:val="none" w:sz="0" w:space="0" w:color="auto"/>
        <w:right w:val="none" w:sz="0" w:space="0" w:color="auto"/>
      </w:divBdr>
      <w:divsChild>
        <w:div w:id="8873895">
          <w:marLeft w:val="0"/>
          <w:marRight w:val="0"/>
          <w:marTop w:val="0"/>
          <w:marBottom w:val="0"/>
          <w:divBdr>
            <w:top w:val="none" w:sz="0" w:space="0" w:color="auto"/>
            <w:left w:val="none" w:sz="0" w:space="0" w:color="auto"/>
            <w:bottom w:val="none" w:sz="0" w:space="0" w:color="auto"/>
            <w:right w:val="none" w:sz="0" w:space="0" w:color="auto"/>
          </w:divBdr>
          <w:divsChild>
            <w:div w:id="1282762232">
              <w:marLeft w:val="0"/>
              <w:marRight w:val="0"/>
              <w:marTop w:val="0"/>
              <w:marBottom w:val="0"/>
              <w:divBdr>
                <w:top w:val="none" w:sz="0" w:space="0" w:color="auto"/>
                <w:left w:val="none" w:sz="0" w:space="0" w:color="auto"/>
                <w:bottom w:val="none" w:sz="0" w:space="0" w:color="auto"/>
                <w:right w:val="none" w:sz="0" w:space="0" w:color="auto"/>
              </w:divBdr>
            </w:div>
          </w:divsChild>
        </w:div>
        <w:div w:id="868572160">
          <w:marLeft w:val="0"/>
          <w:marRight w:val="0"/>
          <w:marTop w:val="0"/>
          <w:marBottom w:val="0"/>
          <w:divBdr>
            <w:top w:val="none" w:sz="0" w:space="0" w:color="auto"/>
            <w:left w:val="none" w:sz="0" w:space="0" w:color="auto"/>
            <w:bottom w:val="none" w:sz="0" w:space="0" w:color="auto"/>
            <w:right w:val="none" w:sz="0" w:space="0" w:color="auto"/>
          </w:divBdr>
          <w:divsChild>
            <w:div w:id="536626179">
              <w:marLeft w:val="0"/>
              <w:marRight w:val="0"/>
              <w:marTop w:val="0"/>
              <w:marBottom w:val="0"/>
              <w:divBdr>
                <w:top w:val="none" w:sz="0" w:space="0" w:color="auto"/>
                <w:left w:val="none" w:sz="0" w:space="0" w:color="auto"/>
                <w:bottom w:val="none" w:sz="0" w:space="0" w:color="auto"/>
                <w:right w:val="none" w:sz="0" w:space="0" w:color="auto"/>
              </w:divBdr>
            </w:div>
          </w:divsChild>
        </w:div>
        <w:div w:id="420024640">
          <w:marLeft w:val="0"/>
          <w:marRight w:val="0"/>
          <w:marTop w:val="0"/>
          <w:marBottom w:val="0"/>
          <w:divBdr>
            <w:top w:val="none" w:sz="0" w:space="0" w:color="auto"/>
            <w:left w:val="none" w:sz="0" w:space="0" w:color="auto"/>
            <w:bottom w:val="none" w:sz="0" w:space="0" w:color="auto"/>
            <w:right w:val="none" w:sz="0" w:space="0" w:color="auto"/>
          </w:divBdr>
          <w:divsChild>
            <w:div w:id="403265416">
              <w:marLeft w:val="0"/>
              <w:marRight w:val="0"/>
              <w:marTop w:val="0"/>
              <w:marBottom w:val="0"/>
              <w:divBdr>
                <w:top w:val="none" w:sz="0" w:space="0" w:color="auto"/>
                <w:left w:val="none" w:sz="0" w:space="0" w:color="auto"/>
                <w:bottom w:val="none" w:sz="0" w:space="0" w:color="auto"/>
                <w:right w:val="none" w:sz="0" w:space="0" w:color="auto"/>
              </w:divBdr>
            </w:div>
          </w:divsChild>
        </w:div>
        <w:div w:id="470634555">
          <w:marLeft w:val="0"/>
          <w:marRight w:val="0"/>
          <w:marTop w:val="0"/>
          <w:marBottom w:val="0"/>
          <w:divBdr>
            <w:top w:val="none" w:sz="0" w:space="0" w:color="auto"/>
            <w:left w:val="none" w:sz="0" w:space="0" w:color="auto"/>
            <w:bottom w:val="none" w:sz="0" w:space="0" w:color="auto"/>
            <w:right w:val="none" w:sz="0" w:space="0" w:color="auto"/>
          </w:divBdr>
          <w:divsChild>
            <w:div w:id="14083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4307">
      <w:bodyDiv w:val="1"/>
      <w:marLeft w:val="0"/>
      <w:marRight w:val="0"/>
      <w:marTop w:val="0"/>
      <w:marBottom w:val="0"/>
      <w:divBdr>
        <w:top w:val="none" w:sz="0" w:space="0" w:color="auto"/>
        <w:left w:val="none" w:sz="0" w:space="0" w:color="auto"/>
        <w:bottom w:val="none" w:sz="0" w:space="0" w:color="auto"/>
        <w:right w:val="none" w:sz="0" w:space="0" w:color="auto"/>
      </w:divBdr>
      <w:divsChild>
        <w:div w:id="580410901">
          <w:marLeft w:val="0"/>
          <w:marRight w:val="0"/>
          <w:marTop w:val="0"/>
          <w:marBottom w:val="0"/>
          <w:divBdr>
            <w:top w:val="none" w:sz="0" w:space="0" w:color="auto"/>
            <w:left w:val="none" w:sz="0" w:space="0" w:color="auto"/>
            <w:bottom w:val="none" w:sz="0" w:space="0" w:color="auto"/>
            <w:right w:val="none" w:sz="0" w:space="0" w:color="auto"/>
          </w:divBdr>
          <w:divsChild>
            <w:div w:id="1400397758">
              <w:marLeft w:val="0"/>
              <w:marRight w:val="0"/>
              <w:marTop w:val="0"/>
              <w:marBottom w:val="0"/>
              <w:divBdr>
                <w:top w:val="none" w:sz="0" w:space="0" w:color="auto"/>
                <w:left w:val="none" w:sz="0" w:space="0" w:color="auto"/>
                <w:bottom w:val="none" w:sz="0" w:space="0" w:color="auto"/>
                <w:right w:val="none" w:sz="0" w:space="0" w:color="auto"/>
              </w:divBdr>
            </w:div>
          </w:divsChild>
        </w:div>
        <w:div w:id="757943349">
          <w:marLeft w:val="0"/>
          <w:marRight w:val="0"/>
          <w:marTop w:val="0"/>
          <w:marBottom w:val="0"/>
          <w:divBdr>
            <w:top w:val="none" w:sz="0" w:space="0" w:color="auto"/>
            <w:left w:val="none" w:sz="0" w:space="0" w:color="auto"/>
            <w:bottom w:val="none" w:sz="0" w:space="0" w:color="auto"/>
            <w:right w:val="none" w:sz="0" w:space="0" w:color="auto"/>
          </w:divBdr>
          <w:divsChild>
            <w:div w:id="1565875474">
              <w:marLeft w:val="0"/>
              <w:marRight w:val="0"/>
              <w:marTop w:val="0"/>
              <w:marBottom w:val="0"/>
              <w:divBdr>
                <w:top w:val="none" w:sz="0" w:space="0" w:color="auto"/>
                <w:left w:val="none" w:sz="0" w:space="0" w:color="auto"/>
                <w:bottom w:val="none" w:sz="0" w:space="0" w:color="auto"/>
                <w:right w:val="none" w:sz="0" w:space="0" w:color="auto"/>
              </w:divBdr>
            </w:div>
          </w:divsChild>
        </w:div>
        <w:div w:id="178855433">
          <w:marLeft w:val="0"/>
          <w:marRight w:val="0"/>
          <w:marTop w:val="0"/>
          <w:marBottom w:val="0"/>
          <w:divBdr>
            <w:top w:val="none" w:sz="0" w:space="0" w:color="auto"/>
            <w:left w:val="none" w:sz="0" w:space="0" w:color="auto"/>
            <w:bottom w:val="none" w:sz="0" w:space="0" w:color="auto"/>
            <w:right w:val="none" w:sz="0" w:space="0" w:color="auto"/>
          </w:divBdr>
          <w:divsChild>
            <w:div w:id="593705121">
              <w:marLeft w:val="0"/>
              <w:marRight w:val="0"/>
              <w:marTop w:val="0"/>
              <w:marBottom w:val="0"/>
              <w:divBdr>
                <w:top w:val="none" w:sz="0" w:space="0" w:color="auto"/>
                <w:left w:val="none" w:sz="0" w:space="0" w:color="auto"/>
                <w:bottom w:val="none" w:sz="0" w:space="0" w:color="auto"/>
                <w:right w:val="none" w:sz="0" w:space="0" w:color="auto"/>
              </w:divBdr>
            </w:div>
          </w:divsChild>
        </w:div>
        <w:div w:id="1450591974">
          <w:marLeft w:val="0"/>
          <w:marRight w:val="0"/>
          <w:marTop w:val="0"/>
          <w:marBottom w:val="0"/>
          <w:divBdr>
            <w:top w:val="none" w:sz="0" w:space="0" w:color="auto"/>
            <w:left w:val="none" w:sz="0" w:space="0" w:color="auto"/>
            <w:bottom w:val="none" w:sz="0" w:space="0" w:color="auto"/>
            <w:right w:val="none" w:sz="0" w:space="0" w:color="auto"/>
          </w:divBdr>
          <w:divsChild>
            <w:div w:id="1395467445">
              <w:marLeft w:val="0"/>
              <w:marRight w:val="0"/>
              <w:marTop w:val="0"/>
              <w:marBottom w:val="0"/>
              <w:divBdr>
                <w:top w:val="none" w:sz="0" w:space="0" w:color="auto"/>
                <w:left w:val="none" w:sz="0" w:space="0" w:color="auto"/>
                <w:bottom w:val="none" w:sz="0" w:space="0" w:color="auto"/>
                <w:right w:val="none" w:sz="0" w:space="0" w:color="auto"/>
              </w:divBdr>
            </w:div>
          </w:divsChild>
        </w:div>
        <w:div w:id="58987769">
          <w:marLeft w:val="0"/>
          <w:marRight w:val="0"/>
          <w:marTop w:val="0"/>
          <w:marBottom w:val="0"/>
          <w:divBdr>
            <w:top w:val="none" w:sz="0" w:space="0" w:color="auto"/>
            <w:left w:val="none" w:sz="0" w:space="0" w:color="auto"/>
            <w:bottom w:val="none" w:sz="0" w:space="0" w:color="auto"/>
            <w:right w:val="none" w:sz="0" w:space="0" w:color="auto"/>
          </w:divBdr>
          <w:divsChild>
            <w:div w:id="2127656188">
              <w:marLeft w:val="0"/>
              <w:marRight w:val="0"/>
              <w:marTop w:val="0"/>
              <w:marBottom w:val="0"/>
              <w:divBdr>
                <w:top w:val="none" w:sz="0" w:space="0" w:color="auto"/>
                <w:left w:val="none" w:sz="0" w:space="0" w:color="auto"/>
                <w:bottom w:val="none" w:sz="0" w:space="0" w:color="auto"/>
                <w:right w:val="none" w:sz="0" w:space="0" w:color="auto"/>
              </w:divBdr>
            </w:div>
          </w:divsChild>
        </w:div>
        <w:div w:id="1896624892">
          <w:marLeft w:val="0"/>
          <w:marRight w:val="0"/>
          <w:marTop w:val="0"/>
          <w:marBottom w:val="0"/>
          <w:divBdr>
            <w:top w:val="none" w:sz="0" w:space="0" w:color="auto"/>
            <w:left w:val="none" w:sz="0" w:space="0" w:color="auto"/>
            <w:bottom w:val="none" w:sz="0" w:space="0" w:color="auto"/>
            <w:right w:val="none" w:sz="0" w:space="0" w:color="auto"/>
          </w:divBdr>
          <w:divsChild>
            <w:div w:id="340740971">
              <w:marLeft w:val="0"/>
              <w:marRight w:val="0"/>
              <w:marTop w:val="0"/>
              <w:marBottom w:val="0"/>
              <w:divBdr>
                <w:top w:val="none" w:sz="0" w:space="0" w:color="auto"/>
                <w:left w:val="none" w:sz="0" w:space="0" w:color="auto"/>
                <w:bottom w:val="none" w:sz="0" w:space="0" w:color="auto"/>
                <w:right w:val="none" w:sz="0" w:space="0" w:color="auto"/>
              </w:divBdr>
            </w:div>
          </w:divsChild>
        </w:div>
        <w:div w:id="608509287">
          <w:marLeft w:val="0"/>
          <w:marRight w:val="0"/>
          <w:marTop w:val="0"/>
          <w:marBottom w:val="0"/>
          <w:divBdr>
            <w:top w:val="none" w:sz="0" w:space="0" w:color="auto"/>
            <w:left w:val="none" w:sz="0" w:space="0" w:color="auto"/>
            <w:bottom w:val="none" w:sz="0" w:space="0" w:color="auto"/>
            <w:right w:val="none" w:sz="0" w:space="0" w:color="auto"/>
          </w:divBdr>
          <w:divsChild>
            <w:div w:id="12720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3416837%20291971299" TargetMode="External"/><Relationship Id="rId18" Type="http://schemas.openxmlformats.org/officeDocument/2006/relationships/hyperlink" Target="act:3416837%2029197171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act:3416837%20291971708" TargetMode="External"/><Relationship Id="rId7" Type="http://schemas.openxmlformats.org/officeDocument/2006/relationships/footnotes" Target="footnotes.xml"/><Relationship Id="rId12" Type="http://schemas.openxmlformats.org/officeDocument/2006/relationships/hyperlink" Target="act:64553%20-1" TargetMode="External"/><Relationship Id="rId17" Type="http://schemas.openxmlformats.org/officeDocument/2006/relationships/hyperlink" Target="act:3416837%20291971543" TargetMode="External"/><Relationship Id="rId25" Type="http://schemas.openxmlformats.org/officeDocument/2006/relationships/hyperlink" Target="act:3416837%20291971571" TargetMode="External"/><Relationship Id="rId2" Type="http://schemas.openxmlformats.org/officeDocument/2006/relationships/numbering" Target="numbering.xml"/><Relationship Id="rId16" Type="http://schemas.openxmlformats.org/officeDocument/2006/relationships/hyperlink" Target="act:3416837%20291971232" TargetMode="External"/><Relationship Id="rId20" Type="http://schemas.openxmlformats.org/officeDocument/2006/relationships/hyperlink" Target="act:3416837%2029197170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66259%20-1" TargetMode="External"/><Relationship Id="rId24" Type="http://schemas.openxmlformats.org/officeDocument/2006/relationships/hyperlink" Target="act:3416837%20291971708"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act:3416837%20291971227" TargetMode="External"/><Relationship Id="rId23" Type="http://schemas.openxmlformats.org/officeDocument/2006/relationships/hyperlink" Target="act:3416837%20291971706" TargetMode="External"/><Relationship Id="rId28" Type="http://schemas.openxmlformats.org/officeDocument/2006/relationships/footer" Target="footer1.xml"/><Relationship Id="rId10" Type="http://schemas.openxmlformats.org/officeDocument/2006/relationships/hyperlink" Target="act:3416837%20291971619" TargetMode="External"/><Relationship Id="rId19" Type="http://schemas.openxmlformats.org/officeDocument/2006/relationships/hyperlink" Target="act:3416837%2029197170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act:3416837%20291971618" TargetMode="External"/><Relationship Id="rId14" Type="http://schemas.openxmlformats.org/officeDocument/2006/relationships/hyperlink" Target="act:3416837%20291971226" TargetMode="External"/><Relationship Id="rId22" Type="http://schemas.openxmlformats.org/officeDocument/2006/relationships/hyperlink" Target="act:3416837%20291971703" TargetMode="External"/><Relationship Id="rId27" Type="http://schemas.openxmlformats.org/officeDocument/2006/relationships/header" Target="header2.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192BE-3B39-4178-B492-C254CC0C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4140</Words>
  <Characters>24013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Adina Enache</dc:creator>
  <cp:lastModifiedBy>Gabriel Dumitru</cp:lastModifiedBy>
  <cp:revision>3</cp:revision>
  <cp:lastPrinted>2023-08-02T08:25:00Z</cp:lastPrinted>
  <dcterms:created xsi:type="dcterms:W3CDTF">2023-08-08T11:02:00Z</dcterms:created>
  <dcterms:modified xsi:type="dcterms:W3CDTF">2023-08-09T13:28:00Z</dcterms:modified>
</cp:coreProperties>
</file>